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BD82" w14:textId="1BBF3611" w:rsidR="00230B5A" w:rsidRPr="00404DB2" w:rsidRDefault="00230B5A" w:rsidP="00A07AC2">
      <w:pPr>
        <w:outlineLvl w:val="0"/>
        <w:rPr>
          <w:i/>
        </w:rPr>
      </w:pPr>
      <w:r w:rsidRPr="00404DB2">
        <w:rPr>
          <w:i/>
        </w:rPr>
        <w:fldChar w:fldCharType="begin"/>
      </w:r>
      <w:r w:rsidRPr="00404DB2">
        <w:rPr>
          <w:i/>
        </w:rPr>
        <w:instrText xml:space="preserve"> HYPERLINK "https://learninglab.uni-due.de/biblio?f%5Bauthor%5D=1355" </w:instrText>
      </w:r>
      <w:r w:rsidRPr="00404DB2">
        <w:rPr>
          <w:i/>
        </w:rPr>
        <w:fldChar w:fldCharType="separate"/>
      </w:r>
      <w:r w:rsidRPr="00404DB2">
        <w:rPr>
          <w:i/>
        </w:rPr>
        <w:t>Bond, M</w:t>
      </w:r>
      <w:r w:rsidRPr="00404DB2">
        <w:rPr>
          <w:i/>
        </w:rPr>
        <w:fldChar w:fldCharType="end"/>
      </w:r>
      <w:r w:rsidRPr="00404DB2">
        <w:rPr>
          <w:i/>
        </w:rPr>
        <w:t>, </w:t>
      </w:r>
      <w:proofErr w:type="spellStart"/>
      <w:r w:rsidRPr="00404DB2">
        <w:rPr>
          <w:i/>
        </w:rPr>
        <w:fldChar w:fldCharType="begin"/>
      </w:r>
      <w:r w:rsidRPr="00404DB2">
        <w:rPr>
          <w:i/>
        </w:rPr>
        <w:instrText xml:space="preserve"> HYPERLINK "https://learninglab.uni-due.de/biblio?f%5Bauthor%5D=1357" </w:instrText>
      </w:r>
      <w:r w:rsidRPr="00404DB2">
        <w:rPr>
          <w:i/>
        </w:rPr>
        <w:fldChar w:fldCharType="separate"/>
      </w:r>
      <w:r w:rsidRPr="00404DB2">
        <w:rPr>
          <w:i/>
        </w:rPr>
        <w:t>Bedenlier</w:t>
      </w:r>
      <w:proofErr w:type="spellEnd"/>
      <w:r w:rsidRPr="00404DB2">
        <w:rPr>
          <w:i/>
        </w:rPr>
        <w:t>, S</w:t>
      </w:r>
      <w:r w:rsidRPr="00404DB2">
        <w:rPr>
          <w:i/>
        </w:rPr>
        <w:fldChar w:fldCharType="end"/>
      </w:r>
      <w:r w:rsidRPr="00404DB2">
        <w:rPr>
          <w:i/>
        </w:rPr>
        <w:t>, </w:t>
      </w:r>
      <w:proofErr w:type="spellStart"/>
      <w:r w:rsidRPr="00404DB2">
        <w:rPr>
          <w:i/>
        </w:rPr>
        <w:fldChar w:fldCharType="begin"/>
      </w:r>
      <w:r w:rsidRPr="00404DB2">
        <w:rPr>
          <w:i/>
        </w:rPr>
        <w:instrText xml:space="preserve"> HYPERLINK "https://learninglab.uni-due.de/biblio?f%5Bauthor%5D=1359" </w:instrText>
      </w:r>
      <w:r w:rsidRPr="00404DB2">
        <w:rPr>
          <w:i/>
        </w:rPr>
        <w:fldChar w:fldCharType="separate"/>
      </w:r>
      <w:r w:rsidRPr="00404DB2">
        <w:rPr>
          <w:i/>
        </w:rPr>
        <w:t>Buntins</w:t>
      </w:r>
      <w:proofErr w:type="spellEnd"/>
      <w:r w:rsidRPr="00404DB2">
        <w:rPr>
          <w:i/>
        </w:rPr>
        <w:t>, K</w:t>
      </w:r>
      <w:r w:rsidRPr="00404DB2">
        <w:rPr>
          <w:i/>
        </w:rPr>
        <w:fldChar w:fldCharType="end"/>
      </w:r>
      <w:r w:rsidRPr="00404DB2">
        <w:rPr>
          <w:i/>
        </w:rPr>
        <w:t>, </w:t>
      </w:r>
      <w:hyperlink r:id="rId8" w:history="1">
        <w:r w:rsidRPr="00404DB2">
          <w:rPr>
            <w:i/>
          </w:rPr>
          <w:t>Kerres, M</w:t>
        </w:r>
      </w:hyperlink>
      <w:r w:rsidRPr="00404DB2">
        <w:rPr>
          <w:i/>
        </w:rPr>
        <w:t>, </w:t>
      </w:r>
      <w:hyperlink r:id="rId9" w:history="1">
        <w:r w:rsidRPr="00404DB2">
          <w:rPr>
            <w:i/>
          </w:rPr>
          <w:t>Zawacki-Richter, O</w:t>
        </w:r>
      </w:hyperlink>
      <w:r w:rsidRPr="00404DB2">
        <w:rPr>
          <w:i/>
        </w:rPr>
        <w:t xml:space="preserve"> (2018). </w:t>
      </w:r>
      <w:proofErr w:type="spellStart"/>
      <w:r w:rsidRPr="00404DB2">
        <w:rPr>
          <w:i/>
        </w:rPr>
        <w:t>Systematic</w:t>
      </w:r>
      <w:proofErr w:type="spellEnd"/>
      <w:r w:rsidRPr="00404DB2">
        <w:rPr>
          <w:i/>
        </w:rPr>
        <w:t xml:space="preserve"> Reviews in Educational Technology Research: Potential and </w:t>
      </w:r>
      <w:proofErr w:type="spellStart"/>
      <w:r w:rsidRPr="00404DB2">
        <w:rPr>
          <w:i/>
        </w:rPr>
        <w:t>pitfalls</w:t>
      </w:r>
      <w:proofErr w:type="spellEnd"/>
      <w:r w:rsidRPr="00404DB2">
        <w:rPr>
          <w:i/>
        </w:rPr>
        <w:t xml:space="preserve">. Paper </w:t>
      </w:r>
      <w:proofErr w:type="spellStart"/>
      <w:r w:rsidRPr="00404DB2">
        <w:rPr>
          <w:i/>
        </w:rPr>
        <w:t>presented</w:t>
      </w:r>
      <w:proofErr w:type="spellEnd"/>
      <w:r w:rsidRPr="00404DB2">
        <w:rPr>
          <w:i/>
        </w:rPr>
        <w:t xml:space="preserve"> at </w:t>
      </w:r>
      <w:proofErr w:type="spellStart"/>
      <w:r w:rsidRPr="00404DB2">
        <w:rPr>
          <w:i/>
        </w:rPr>
        <w:t>EdMedia</w:t>
      </w:r>
      <w:proofErr w:type="spellEnd"/>
      <w:r w:rsidRPr="00404DB2">
        <w:rPr>
          <w:i/>
        </w:rPr>
        <w:t xml:space="preserve"> Conference, Amsterdam, 26. 06. 2018</w:t>
      </w:r>
      <w:r w:rsidR="00404DB2">
        <w:rPr>
          <w:i/>
        </w:rPr>
        <w:t xml:space="preserve">, </w:t>
      </w:r>
      <w:r w:rsidR="00404DB2" w:rsidRPr="00404DB2">
        <w:rPr>
          <w:i/>
        </w:rPr>
        <w:t>https://academicexperts.org/conf/edmedia/2018/papers/52982/</w:t>
      </w:r>
    </w:p>
    <w:p w14:paraId="42904BA4" w14:textId="1634C69A" w:rsidR="00230B5A" w:rsidRDefault="00230B5A" w:rsidP="00A07AC2">
      <w:pPr>
        <w:pBdr>
          <w:bottom w:val="single" w:sz="6" w:space="1" w:color="auto"/>
        </w:pBdr>
        <w:outlineLvl w:val="0"/>
        <w:rPr>
          <w:rFonts w:ascii="Arial" w:hAnsi="Arial"/>
          <w:b/>
          <w:sz w:val="22"/>
          <w:szCs w:val="22"/>
          <w:lang w:val="en-US"/>
        </w:rPr>
      </w:pPr>
    </w:p>
    <w:p w14:paraId="01B3C2C3" w14:textId="68436AE2" w:rsidR="00404DB2" w:rsidRDefault="00404DB2" w:rsidP="00A07AC2">
      <w:pPr>
        <w:pBdr>
          <w:bottom w:val="single" w:sz="6" w:space="1" w:color="auto"/>
        </w:pBdr>
        <w:outlineLvl w:val="0"/>
        <w:rPr>
          <w:rFonts w:ascii="Arial" w:hAnsi="Arial"/>
          <w:b/>
          <w:sz w:val="22"/>
          <w:szCs w:val="22"/>
          <w:lang w:val="en-US"/>
        </w:rPr>
      </w:pPr>
      <w:bookmarkStart w:id="0" w:name="_GoBack"/>
      <w:bookmarkEnd w:id="0"/>
    </w:p>
    <w:p w14:paraId="7D685B35" w14:textId="77777777" w:rsidR="00404DB2" w:rsidRDefault="00404DB2" w:rsidP="00A07AC2">
      <w:pPr>
        <w:pBdr>
          <w:bottom w:val="single" w:sz="6" w:space="1" w:color="auto"/>
        </w:pBdr>
        <w:outlineLvl w:val="0"/>
        <w:rPr>
          <w:rFonts w:ascii="Arial" w:hAnsi="Arial"/>
          <w:b/>
          <w:sz w:val="22"/>
          <w:szCs w:val="22"/>
          <w:lang w:val="en-US"/>
        </w:rPr>
      </w:pPr>
    </w:p>
    <w:p w14:paraId="3D202B95" w14:textId="77777777" w:rsidR="00404DB2" w:rsidRDefault="00404DB2" w:rsidP="00A07AC2">
      <w:pPr>
        <w:outlineLvl w:val="0"/>
        <w:rPr>
          <w:rFonts w:ascii="Arial" w:hAnsi="Arial"/>
          <w:b/>
          <w:sz w:val="22"/>
          <w:szCs w:val="22"/>
          <w:lang w:val="en-US"/>
        </w:rPr>
      </w:pPr>
    </w:p>
    <w:p w14:paraId="4E19D6C9" w14:textId="6134362B" w:rsidR="009B4848" w:rsidRPr="00230B5A" w:rsidRDefault="00166D47" w:rsidP="00A07AC2">
      <w:pPr>
        <w:outlineLvl w:val="0"/>
        <w:rPr>
          <w:rFonts w:ascii="Arial" w:hAnsi="Arial"/>
          <w:b/>
          <w:sz w:val="36"/>
          <w:szCs w:val="22"/>
          <w:lang w:val="en-US"/>
        </w:rPr>
      </w:pPr>
      <w:r w:rsidRPr="00230B5A">
        <w:rPr>
          <w:rFonts w:ascii="Arial" w:hAnsi="Arial"/>
          <w:b/>
          <w:sz w:val="36"/>
          <w:szCs w:val="22"/>
          <w:lang w:val="en-US"/>
        </w:rPr>
        <w:t>Reviews in Educational Technology Research</w:t>
      </w:r>
      <w:r w:rsidR="004904C7" w:rsidRPr="00230B5A">
        <w:rPr>
          <w:rFonts w:ascii="Arial" w:hAnsi="Arial"/>
          <w:b/>
          <w:sz w:val="36"/>
          <w:szCs w:val="22"/>
          <w:lang w:val="en-US"/>
        </w:rPr>
        <w:t xml:space="preserve">: </w:t>
      </w:r>
      <w:r w:rsidR="006000E6" w:rsidRPr="00230B5A">
        <w:rPr>
          <w:rFonts w:ascii="Arial" w:hAnsi="Arial"/>
          <w:b/>
          <w:sz w:val="36"/>
          <w:szCs w:val="22"/>
          <w:lang w:val="en-US"/>
        </w:rPr>
        <w:t>Potential</w:t>
      </w:r>
      <w:r w:rsidR="00EF0A3F" w:rsidRPr="00230B5A">
        <w:rPr>
          <w:rFonts w:ascii="Arial" w:hAnsi="Arial"/>
          <w:b/>
          <w:sz w:val="36"/>
          <w:szCs w:val="22"/>
          <w:lang w:val="en-US"/>
        </w:rPr>
        <w:t xml:space="preserve"> and pitfalls</w:t>
      </w:r>
    </w:p>
    <w:p w14:paraId="5051C000" w14:textId="77777777" w:rsidR="00166D47" w:rsidRPr="0094756C" w:rsidRDefault="00166D47">
      <w:pPr>
        <w:rPr>
          <w:rFonts w:ascii="Arial" w:hAnsi="Arial"/>
          <w:sz w:val="22"/>
          <w:szCs w:val="22"/>
          <w:lang w:val="en-US"/>
        </w:rPr>
      </w:pPr>
    </w:p>
    <w:p w14:paraId="6B3F97D0" w14:textId="2B0EE99D" w:rsidR="0094756C" w:rsidRDefault="0094756C" w:rsidP="00A07AC2">
      <w:pPr>
        <w:outlineLvl w:val="0"/>
        <w:rPr>
          <w:rFonts w:ascii="Arial" w:hAnsi="Arial"/>
          <w:i/>
          <w:sz w:val="22"/>
          <w:szCs w:val="22"/>
          <w:lang w:val="en-US"/>
        </w:rPr>
      </w:pPr>
      <w:r w:rsidRPr="0094756C">
        <w:rPr>
          <w:rFonts w:ascii="Arial" w:hAnsi="Arial"/>
          <w:i/>
          <w:sz w:val="22"/>
          <w:szCs w:val="22"/>
          <w:lang w:val="en-US"/>
        </w:rPr>
        <w:t>Background and Motivation</w:t>
      </w:r>
    </w:p>
    <w:p w14:paraId="7624E547" w14:textId="77777777" w:rsidR="00230B5A" w:rsidRPr="0094756C" w:rsidRDefault="00230B5A" w:rsidP="00A07AC2">
      <w:pPr>
        <w:outlineLvl w:val="0"/>
        <w:rPr>
          <w:rFonts w:ascii="Arial" w:hAnsi="Arial"/>
          <w:i/>
          <w:sz w:val="22"/>
          <w:szCs w:val="22"/>
          <w:lang w:val="en-US"/>
        </w:rPr>
      </w:pPr>
    </w:p>
    <w:p w14:paraId="4FD63228" w14:textId="6F412893" w:rsidR="00EF0A3F" w:rsidRDefault="00166D47">
      <w:pPr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 xml:space="preserve">Conducting systematic reviews has become more prominent in </w:t>
      </w:r>
      <w:r w:rsidR="00EF0A3F" w:rsidRPr="0094756C">
        <w:rPr>
          <w:rFonts w:ascii="Arial" w:hAnsi="Arial"/>
          <w:sz w:val="22"/>
          <w:szCs w:val="22"/>
          <w:lang w:val="en-US"/>
        </w:rPr>
        <w:t xml:space="preserve">the field of </w:t>
      </w:r>
      <w:r w:rsidRPr="0094756C">
        <w:rPr>
          <w:rFonts w:ascii="Arial" w:hAnsi="Arial"/>
          <w:sz w:val="22"/>
          <w:szCs w:val="22"/>
          <w:lang w:val="en-US"/>
        </w:rPr>
        <w:t>educational research</w:t>
      </w:r>
      <w:r w:rsidR="00241A15">
        <w:rPr>
          <w:rFonts w:ascii="Arial" w:hAnsi="Arial"/>
          <w:sz w:val="22"/>
          <w:szCs w:val="22"/>
          <w:lang w:val="en-US"/>
        </w:rPr>
        <w:t xml:space="preserve"> </w:t>
      </w:r>
      <w:r w:rsidR="00654702">
        <w:rPr>
          <w:rFonts w:ascii="Arial" w:hAnsi="Arial"/>
          <w:sz w:val="22"/>
          <w:szCs w:val="22"/>
          <w:lang w:val="en-US"/>
        </w:rPr>
        <w:t>(Gough &amp; Thomas, 2016</w:t>
      </w:r>
      <w:r w:rsidR="00654702" w:rsidRPr="0094756C">
        <w:rPr>
          <w:rFonts w:ascii="Arial" w:hAnsi="Arial"/>
          <w:sz w:val="22"/>
          <w:szCs w:val="22"/>
          <w:lang w:val="en-US"/>
        </w:rPr>
        <w:t>)</w:t>
      </w:r>
      <w:r w:rsidR="00A07AC2">
        <w:rPr>
          <w:rFonts w:ascii="Arial" w:hAnsi="Arial"/>
          <w:sz w:val="22"/>
          <w:szCs w:val="22"/>
          <w:lang w:val="en-US"/>
        </w:rPr>
        <w:t>. Defined as “</w:t>
      </w:r>
      <w:r w:rsidR="00241A15">
        <w:rPr>
          <w:rFonts w:ascii="Arial" w:hAnsi="Arial"/>
          <w:sz w:val="22"/>
          <w:szCs w:val="22"/>
          <w:lang w:val="en-US"/>
        </w:rPr>
        <w:t xml:space="preserve">a review of a clearly formulated question that uses systematic and explicit methods to identify, select, and critically appraise relevant research, and to collect and </w:t>
      </w:r>
      <w:proofErr w:type="spellStart"/>
      <w:r w:rsidR="00241A15">
        <w:rPr>
          <w:rFonts w:ascii="Arial" w:hAnsi="Arial"/>
          <w:sz w:val="22"/>
          <w:szCs w:val="22"/>
          <w:lang w:val="en-US"/>
        </w:rPr>
        <w:t>analyse</w:t>
      </w:r>
      <w:proofErr w:type="spellEnd"/>
      <w:r w:rsidR="00241A15">
        <w:rPr>
          <w:rFonts w:ascii="Arial" w:hAnsi="Arial"/>
          <w:sz w:val="22"/>
          <w:szCs w:val="22"/>
          <w:lang w:val="en-US"/>
        </w:rPr>
        <w:t xml:space="preserve"> data from the studies that are included in the review” (Moher et al., 2009, p. 1), </w:t>
      </w:r>
      <w:r w:rsidR="00A07AC2">
        <w:rPr>
          <w:rFonts w:ascii="Arial" w:hAnsi="Arial"/>
          <w:sz w:val="22"/>
          <w:szCs w:val="22"/>
          <w:lang w:val="en-US"/>
        </w:rPr>
        <w:t>they serve two purpose</w:t>
      </w:r>
      <w:r w:rsidR="00241A15">
        <w:rPr>
          <w:rFonts w:ascii="Arial" w:hAnsi="Arial"/>
          <w:sz w:val="22"/>
          <w:szCs w:val="22"/>
          <w:lang w:val="en-US"/>
        </w:rPr>
        <w:t>s</w:t>
      </w:r>
      <w:r w:rsidR="00A07AC2">
        <w:rPr>
          <w:rFonts w:ascii="Arial" w:hAnsi="Arial"/>
          <w:sz w:val="22"/>
          <w:szCs w:val="22"/>
          <w:lang w:val="en-US"/>
        </w:rPr>
        <w:t>:</w:t>
      </w:r>
      <w:r w:rsidR="00A1356C"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6448EE" w:rsidRPr="0094756C">
        <w:rPr>
          <w:rFonts w:ascii="Arial" w:hAnsi="Arial"/>
          <w:sz w:val="22"/>
          <w:szCs w:val="22"/>
          <w:lang w:val="en-US"/>
        </w:rPr>
        <w:t>establishing a base for evidence-based decision making on the</w:t>
      </w:r>
      <w:r w:rsidR="00EF0A3F"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241A15">
        <w:rPr>
          <w:rFonts w:ascii="Arial" w:hAnsi="Arial"/>
          <w:sz w:val="22"/>
          <w:szCs w:val="22"/>
          <w:lang w:val="en-US"/>
        </w:rPr>
        <w:t>policy level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 and also thoroughly analyzing a specific field of research </w:t>
      </w:r>
      <w:r w:rsidR="00360F53">
        <w:rPr>
          <w:rFonts w:ascii="Arial" w:hAnsi="Arial"/>
          <w:sz w:val="22"/>
          <w:szCs w:val="22"/>
          <w:lang w:val="en-US"/>
        </w:rPr>
        <w:t xml:space="preserve">to identify </w:t>
      </w:r>
      <w:r w:rsidR="006448EE" w:rsidRPr="0094756C">
        <w:rPr>
          <w:rFonts w:ascii="Arial" w:hAnsi="Arial"/>
          <w:sz w:val="22"/>
          <w:szCs w:val="22"/>
          <w:lang w:val="en-US"/>
        </w:rPr>
        <w:t>research gaps</w:t>
      </w:r>
      <w:r w:rsidR="00C11C1F">
        <w:rPr>
          <w:rFonts w:ascii="Arial" w:hAnsi="Arial"/>
          <w:sz w:val="22"/>
          <w:szCs w:val="22"/>
          <w:lang w:val="en-US"/>
        </w:rPr>
        <w:t xml:space="preserve"> (Gough, Oliver &amp; Thomas, 2012)</w:t>
      </w:r>
      <w:r w:rsidR="006448EE" w:rsidRPr="0094756C">
        <w:rPr>
          <w:rFonts w:ascii="Arial" w:hAnsi="Arial"/>
          <w:sz w:val="22"/>
          <w:szCs w:val="22"/>
          <w:lang w:val="en-US"/>
        </w:rPr>
        <w:t>. This also applies to the field of educational technology and its applications</w:t>
      </w:r>
      <w:r w:rsidR="006000E6">
        <w:rPr>
          <w:rFonts w:ascii="Arial" w:hAnsi="Arial"/>
          <w:sz w:val="22"/>
          <w:szCs w:val="22"/>
          <w:lang w:val="en-US"/>
        </w:rPr>
        <w:t xml:space="preserve">, which recent 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systematic reviews within the field </w:t>
      </w:r>
      <w:r w:rsidR="006000E6">
        <w:rPr>
          <w:rFonts w:ascii="Arial" w:hAnsi="Arial"/>
          <w:sz w:val="22"/>
          <w:szCs w:val="22"/>
          <w:lang w:val="en-US"/>
        </w:rPr>
        <w:t>have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6000E6">
        <w:rPr>
          <w:rFonts w:ascii="Arial" w:hAnsi="Arial"/>
          <w:sz w:val="22"/>
          <w:szCs w:val="22"/>
          <w:lang w:val="en-US"/>
        </w:rPr>
        <w:t xml:space="preserve">shown, for example </w:t>
      </w:r>
      <w:r w:rsidR="00900389">
        <w:rPr>
          <w:rFonts w:ascii="Arial" w:hAnsi="Arial"/>
          <w:sz w:val="22"/>
          <w:szCs w:val="22"/>
          <w:lang w:val="en-US"/>
        </w:rPr>
        <w:t>the application of augmented reality in education (</w:t>
      </w:r>
      <w:proofErr w:type="spellStart"/>
      <w:r w:rsidR="00900389">
        <w:rPr>
          <w:rFonts w:ascii="Arial" w:hAnsi="Arial"/>
          <w:sz w:val="22"/>
          <w:szCs w:val="22"/>
          <w:lang w:val="en-US"/>
        </w:rPr>
        <w:t>Akcayir</w:t>
      </w:r>
      <w:proofErr w:type="spellEnd"/>
      <w:r w:rsidR="00900389">
        <w:rPr>
          <w:rFonts w:ascii="Arial" w:hAnsi="Arial"/>
          <w:sz w:val="22"/>
          <w:szCs w:val="22"/>
          <w:lang w:val="en-US"/>
        </w:rPr>
        <w:t xml:space="preserve"> &amp; </w:t>
      </w:r>
      <w:proofErr w:type="spellStart"/>
      <w:r w:rsidR="00900389">
        <w:rPr>
          <w:rFonts w:ascii="Arial" w:hAnsi="Arial"/>
          <w:sz w:val="22"/>
          <w:szCs w:val="22"/>
          <w:lang w:val="en-US"/>
        </w:rPr>
        <w:t>Akcayir</w:t>
      </w:r>
      <w:proofErr w:type="spellEnd"/>
      <w:r w:rsidR="00900389">
        <w:rPr>
          <w:rFonts w:ascii="Arial" w:hAnsi="Arial"/>
          <w:sz w:val="22"/>
          <w:szCs w:val="22"/>
          <w:lang w:val="en-US"/>
        </w:rPr>
        <w:t>, 2016), Web 2.0 technologies for student learning (Hew &amp; Cheung, 2012)</w:t>
      </w:r>
      <w:r w:rsidR="00F4028E">
        <w:rPr>
          <w:rFonts w:ascii="Arial" w:hAnsi="Arial"/>
          <w:sz w:val="22"/>
          <w:szCs w:val="22"/>
          <w:lang w:val="en-US"/>
        </w:rPr>
        <w:t>,</w:t>
      </w:r>
      <w:r w:rsidR="00900389">
        <w:rPr>
          <w:rFonts w:ascii="Arial" w:hAnsi="Arial"/>
          <w:sz w:val="22"/>
          <w:szCs w:val="22"/>
          <w:lang w:val="en-US"/>
        </w:rPr>
        <w:t xml:space="preserve"> </w:t>
      </w:r>
      <w:r w:rsidR="00F4028E">
        <w:rPr>
          <w:rFonts w:ascii="Arial" w:hAnsi="Arial"/>
          <w:sz w:val="22"/>
          <w:szCs w:val="22"/>
          <w:lang w:val="en-US"/>
        </w:rPr>
        <w:t>and learning and</w:t>
      </w:r>
      <w:r w:rsidR="00241A15">
        <w:rPr>
          <w:rFonts w:ascii="Arial" w:hAnsi="Arial"/>
          <w:sz w:val="22"/>
          <w:szCs w:val="22"/>
          <w:lang w:val="en-US"/>
        </w:rPr>
        <w:t xml:space="preserve"> </w:t>
      </w:r>
      <w:r w:rsidR="00F4028E">
        <w:rPr>
          <w:rFonts w:ascii="Arial" w:hAnsi="Arial"/>
          <w:sz w:val="22"/>
          <w:szCs w:val="22"/>
          <w:lang w:val="en-US"/>
        </w:rPr>
        <w:t>engagement within MOOCs (</w:t>
      </w:r>
      <w:proofErr w:type="spellStart"/>
      <w:r w:rsidR="00F4028E">
        <w:rPr>
          <w:rFonts w:ascii="Arial" w:hAnsi="Arial" w:cs="Arial"/>
          <w:sz w:val="22"/>
          <w:szCs w:val="22"/>
          <w:lang w:val="en-US"/>
        </w:rPr>
        <w:t>Joksimovic</w:t>
      </w:r>
      <w:proofErr w:type="spellEnd"/>
      <w:r w:rsidR="00F4028E">
        <w:rPr>
          <w:rFonts w:ascii="Arial" w:hAnsi="Arial" w:cs="Arial"/>
          <w:sz w:val="22"/>
          <w:szCs w:val="22"/>
          <w:lang w:val="en-US"/>
        </w:rPr>
        <w:t>, et al., 2017).</w:t>
      </w:r>
    </w:p>
    <w:p w14:paraId="33FB50B5" w14:textId="77777777" w:rsidR="00241A15" w:rsidRPr="0094756C" w:rsidRDefault="00241A15">
      <w:pPr>
        <w:rPr>
          <w:rFonts w:ascii="Arial" w:hAnsi="Arial"/>
          <w:sz w:val="22"/>
          <w:szCs w:val="22"/>
          <w:lang w:val="en-US"/>
        </w:rPr>
      </w:pPr>
    </w:p>
    <w:p w14:paraId="674EFF12" w14:textId="5ACD93D1" w:rsidR="006448EE" w:rsidRPr="0094756C" w:rsidRDefault="00A1356C">
      <w:pPr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 xml:space="preserve">In the </w:t>
      </w:r>
      <w:r w:rsidR="00900389">
        <w:rPr>
          <w:rFonts w:ascii="Arial" w:hAnsi="Arial"/>
          <w:sz w:val="22"/>
          <w:szCs w:val="22"/>
          <w:lang w:val="en-US"/>
        </w:rPr>
        <w:t xml:space="preserve">broader </w:t>
      </w:r>
      <w:r w:rsidRPr="0094756C">
        <w:rPr>
          <w:rFonts w:ascii="Arial" w:hAnsi="Arial"/>
          <w:sz w:val="22"/>
          <w:szCs w:val="22"/>
          <w:lang w:val="en-US"/>
        </w:rPr>
        <w:t>context</w:t>
      </w:r>
      <w:r w:rsidR="006000E6">
        <w:rPr>
          <w:rFonts w:ascii="Arial" w:hAnsi="Arial"/>
          <w:sz w:val="22"/>
          <w:szCs w:val="22"/>
          <w:lang w:val="en-US"/>
        </w:rPr>
        <w:t xml:space="preserve"> of</w:t>
      </w:r>
      <w:r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6000E6">
        <w:rPr>
          <w:rFonts w:ascii="Arial" w:hAnsi="Arial"/>
          <w:sz w:val="22"/>
          <w:szCs w:val="22"/>
          <w:lang w:val="en-US"/>
        </w:rPr>
        <w:t>teaching and learning research</w:t>
      </w:r>
      <w:r w:rsidRPr="0094756C">
        <w:rPr>
          <w:rFonts w:ascii="Arial" w:hAnsi="Arial"/>
          <w:sz w:val="22"/>
          <w:szCs w:val="22"/>
          <w:lang w:val="en-US"/>
        </w:rPr>
        <w:t xml:space="preserve">, the construct of student engagement (e.g. </w:t>
      </w:r>
      <w:r w:rsidR="008A2600">
        <w:rPr>
          <w:rFonts w:ascii="Arial" w:hAnsi="Arial"/>
          <w:sz w:val="22"/>
          <w:szCs w:val="22"/>
          <w:lang w:val="en-US"/>
        </w:rPr>
        <w:t xml:space="preserve">Dunne &amp; Owen, 2013; </w:t>
      </w:r>
      <w:proofErr w:type="spellStart"/>
      <w:r w:rsidRPr="0094756C">
        <w:rPr>
          <w:rFonts w:ascii="Arial" w:hAnsi="Arial"/>
          <w:sz w:val="22"/>
          <w:szCs w:val="22"/>
          <w:lang w:val="en-US"/>
        </w:rPr>
        <w:t>Kahu</w:t>
      </w:r>
      <w:proofErr w:type="spellEnd"/>
      <w:r w:rsidRPr="0094756C">
        <w:rPr>
          <w:rFonts w:ascii="Arial" w:hAnsi="Arial"/>
          <w:sz w:val="22"/>
          <w:szCs w:val="22"/>
          <w:lang w:val="en-US"/>
        </w:rPr>
        <w:t xml:space="preserve">, 2013, </w:t>
      </w:r>
      <w:r w:rsidR="008A2600">
        <w:rPr>
          <w:rFonts w:ascii="Arial" w:hAnsi="Arial"/>
          <w:sz w:val="22"/>
          <w:szCs w:val="22"/>
          <w:lang w:val="en-US"/>
        </w:rPr>
        <w:t>Christensen et al., 2012</w:t>
      </w:r>
      <w:r w:rsidRPr="0094756C">
        <w:rPr>
          <w:rFonts w:ascii="Arial" w:hAnsi="Arial"/>
          <w:sz w:val="22"/>
          <w:szCs w:val="22"/>
          <w:lang w:val="en-US"/>
        </w:rPr>
        <w:t xml:space="preserve">) has received increased attention </w:t>
      </w:r>
      <w:r w:rsidR="006000E6">
        <w:rPr>
          <w:rFonts w:ascii="Arial" w:hAnsi="Arial"/>
          <w:sz w:val="22"/>
          <w:szCs w:val="22"/>
          <w:lang w:val="en-US"/>
        </w:rPr>
        <w:t xml:space="preserve">in the past decade, </w:t>
      </w:r>
      <w:r w:rsidRPr="0094756C">
        <w:rPr>
          <w:rFonts w:ascii="Arial" w:hAnsi="Arial"/>
          <w:sz w:val="22"/>
          <w:szCs w:val="22"/>
          <w:lang w:val="en-US"/>
        </w:rPr>
        <w:t>as it is directly linked to</w:t>
      </w:r>
      <w:r w:rsidR="006000E6">
        <w:rPr>
          <w:rFonts w:ascii="Arial" w:hAnsi="Arial"/>
          <w:sz w:val="22"/>
          <w:szCs w:val="22"/>
          <w:lang w:val="en-US"/>
        </w:rPr>
        <w:t xml:space="preserve"> students’ learning outcomes and cognitive development (Ma, Han, Yang, &amp; Cheng, 2015)</w:t>
      </w:r>
      <w:r w:rsidRPr="0094756C">
        <w:rPr>
          <w:rFonts w:ascii="Arial" w:hAnsi="Arial"/>
          <w:sz w:val="22"/>
          <w:szCs w:val="22"/>
          <w:lang w:val="en-US"/>
        </w:rPr>
        <w:t xml:space="preserve">. Research has shown </w:t>
      </w:r>
      <w:r w:rsidR="006000E6">
        <w:rPr>
          <w:rFonts w:ascii="Arial" w:hAnsi="Arial"/>
          <w:sz w:val="22"/>
          <w:szCs w:val="22"/>
          <w:lang w:val="en-US"/>
        </w:rPr>
        <w:t xml:space="preserve">that </w:t>
      </w:r>
      <w:r w:rsidR="00C17C7E">
        <w:rPr>
          <w:rFonts w:ascii="Arial" w:hAnsi="Arial"/>
          <w:sz w:val="22"/>
          <w:szCs w:val="22"/>
          <w:lang w:val="en-US"/>
        </w:rPr>
        <w:t>using technology can predict increased student engagement (Rashid &amp; Asghar, 2016; Chen, Lambert, &amp; Guidry, 2010), including through improved self-efficacy and self-regulation (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Alioon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 &amp;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Delialioglu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2017;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Bouta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Retalis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&amp;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Paraskeva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>, 2012), and increased participation and involvement (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Salaber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2014; Northey,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Bucic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Chylinkski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&amp;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Govind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, 2015;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Alioon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 xml:space="preserve"> &amp; 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Delialioglu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>, 2017). However, without careful planning and sound pedagogy, technology can promote disengagement and impede rather than help learning (</w:t>
      </w:r>
      <w:proofErr w:type="spellStart"/>
      <w:r w:rsidR="00C17C7E">
        <w:rPr>
          <w:rFonts w:ascii="Arial" w:hAnsi="Arial"/>
          <w:sz w:val="22"/>
          <w:szCs w:val="22"/>
          <w:lang w:val="en-US"/>
        </w:rPr>
        <w:t>Popenici</w:t>
      </w:r>
      <w:proofErr w:type="spellEnd"/>
      <w:r w:rsidR="00C17C7E">
        <w:rPr>
          <w:rFonts w:ascii="Arial" w:hAnsi="Arial"/>
          <w:sz w:val="22"/>
          <w:szCs w:val="22"/>
          <w:lang w:val="en-US"/>
        </w:rPr>
        <w:t>, 2013; Howard, Ma, &amp; Yang, 2016).</w:t>
      </w:r>
    </w:p>
    <w:p w14:paraId="5C9C4DDF" w14:textId="77777777" w:rsidR="0094756C" w:rsidRDefault="0094756C">
      <w:pPr>
        <w:rPr>
          <w:rFonts w:ascii="Arial" w:hAnsi="Arial"/>
          <w:sz w:val="22"/>
          <w:szCs w:val="22"/>
          <w:lang w:val="en-US"/>
        </w:rPr>
      </w:pPr>
    </w:p>
    <w:p w14:paraId="73645946" w14:textId="40B8E9FC" w:rsidR="00A1356C" w:rsidRPr="0094756C" w:rsidRDefault="00A1356C">
      <w:pPr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>The overarching question of how educational technology can support student engagement in highe</w:t>
      </w:r>
      <w:r w:rsidR="00F90EBF" w:rsidRPr="0094756C">
        <w:rPr>
          <w:rFonts w:ascii="Arial" w:hAnsi="Arial"/>
          <w:sz w:val="22"/>
          <w:szCs w:val="22"/>
          <w:lang w:val="en-US"/>
        </w:rPr>
        <w:t>r education is the focus of the</w:t>
      </w:r>
      <w:r w:rsidRPr="0094756C">
        <w:rPr>
          <w:rFonts w:ascii="Arial" w:hAnsi="Arial"/>
          <w:sz w:val="22"/>
          <w:szCs w:val="22"/>
          <w:lang w:val="en-US"/>
        </w:rPr>
        <w:t xml:space="preserve"> research project </w:t>
      </w:r>
      <w:proofErr w:type="spellStart"/>
      <w:r w:rsidR="00F90EBF" w:rsidRPr="0094756C">
        <w:rPr>
          <w:rFonts w:ascii="Arial" w:hAnsi="Arial"/>
          <w:sz w:val="22"/>
          <w:szCs w:val="22"/>
          <w:lang w:val="en-US"/>
        </w:rPr>
        <w:t>ActiveLeaRn</w:t>
      </w:r>
      <w:proofErr w:type="spellEnd"/>
      <w:r w:rsidR="00634A75">
        <w:rPr>
          <w:rFonts w:ascii="Arial" w:hAnsi="Arial"/>
          <w:sz w:val="22"/>
          <w:szCs w:val="22"/>
          <w:lang w:val="en-US"/>
        </w:rPr>
        <w:t>,</w:t>
      </w:r>
      <w:r w:rsidR="00F90EBF" w:rsidRPr="0094756C">
        <w:rPr>
          <w:rFonts w:ascii="Arial" w:hAnsi="Arial"/>
          <w:sz w:val="22"/>
          <w:szCs w:val="22"/>
          <w:lang w:val="en-US"/>
        </w:rPr>
        <w:t xml:space="preserve"> </w:t>
      </w:r>
      <w:r w:rsidRPr="0094756C">
        <w:rPr>
          <w:rFonts w:ascii="Arial" w:hAnsi="Arial"/>
          <w:sz w:val="22"/>
          <w:szCs w:val="22"/>
          <w:lang w:val="en-US"/>
        </w:rPr>
        <w:t xml:space="preserve">funded from 2016 to 2019 by </w:t>
      </w:r>
      <w:r w:rsidR="00F90EBF" w:rsidRPr="0094756C">
        <w:rPr>
          <w:rFonts w:ascii="Arial" w:hAnsi="Arial"/>
          <w:sz w:val="22"/>
          <w:szCs w:val="22"/>
          <w:lang w:val="en-US"/>
        </w:rPr>
        <w:t>the</w:t>
      </w:r>
      <w:r w:rsidRPr="0094756C">
        <w:rPr>
          <w:rFonts w:ascii="Arial" w:hAnsi="Arial"/>
          <w:sz w:val="22"/>
          <w:szCs w:val="22"/>
          <w:lang w:val="en-US"/>
        </w:rPr>
        <w:t xml:space="preserve"> German Federal Ministry for</w:t>
      </w:r>
      <w:r w:rsidR="00634A75">
        <w:rPr>
          <w:rFonts w:ascii="Arial" w:hAnsi="Arial"/>
          <w:sz w:val="22"/>
          <w:szCs w:val="22"/>
          <w:lang w:val="en-US"/>
        </w:rPr>
        <w:t xml:space="preserve"> Education and Research (BMBF). A systematic review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 is </w:t>
      </w:r>
      <w:r w:rsidR="00634A75">
        <w:rPr>
          <w:rFonts w:ascii="Arial" w:hAnsi="Arial"/>
          <w:sz w:val="22"/>
          <w:szCs w:val="22"/>
          <w:lang w:val="en-US"/>
        </w:rPr>
        <w:t xml:space="preserve">being 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conducted </w:t>
      </w:r>
      <w:r w:rsidR="00634A75">
        <w:rPr>
          <w:rFonts w:ascii="Arial" w:hAnsi="Arial"/>
          <w:sz w:val="22"/>
          <w:szCs w:val="22"/>
          <w:lang w:val="en-US"/>
        </w:rPr>
        <w:t xml:space="preserve">as part of this project, </w:t>
      </w:r>
      <w:r w:rsidR="006448EE" w:rsidRPr="0094756C">
        <w:rPr>
          <w:rFonts w:ascii="Arial" w:hAnsi="Arial"/>
          <w:sz w:val="22"/>
          <w:szCs w:val="22"/>
          <w:lang w:val="en-US"/>
        </w:rPr>
        <w:t>whose results will be validated through discussion with practi</w:t>
      </w:r>
      <w:r w:rsidR="00F90EBF" w:rsidRPr="0094756C">
        <w:rPr>
          <w:rFonts w:ascii="Arial" w:hAnsi="Arial"/>
          <w:sz w:val="22"/>
          <w:szCs w:val="22"/>
          <w:lang w:val="en-US"/>
        </w:rPr>
        <w:t>ti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oners in the field – hence closing the </w:t>
      </w:r>
      <w:proofErr w:type="gramStart"/>
      <w:r w:rsidR="006448EE" w:rsidRPr="0094756C">
        <w:rPr>
          <w:rFonts w:ascii="Arial" w:hAnsi="Arial"/>
          <w:sz w:val="22"/>
          <w:szCs w:val="22"/>
          <w:lang w:val="en-US"/>
        </w:rPr>
        <w:t>often times</w:t>
      </w:r>
      <w:proofErr w:type="gramEnd"/>
      <w:r w:rsidR="006448EE" w:rsidRPr="0094756C">
        <w:rPr>
          <w:rFonts w:ascii="Arial" w:hAnsi="Arial"/>
          <w:sz w:val="22"/>
          <w:szCs w:val="22"/>
          <w:lang w:val="en-US"/>
        </w:rPr>
        <w:t xml:space="preserve"> perceived research practitioner gap</w:t>
      </w:r>
      <w:r w:rsidR="00F90EBF" w:rsidRPr="0094756C">
        <w:rPr>
          <w:rFonts w:ascii="Arial" w:hAnsi="Arial"/>
          <w:sz w:val="22"/>
          <w:szCs w:val="22"/>
          <w:lang w:val="en-US"/>
        </w:rPr>
        <w:t xml:space="preserve"> (</w:t>
      </w:r>
      <w:r w:rsidR="009737DF">
        <w:rPr>
          <w:rFonts w:ascii="Arial" w:hAnsi="Arial"/>
          <w:sz w:val="22"/>
          <w:szCs w:val="22"/>
          <w:lang w:val="en-US"/>
        </w:rPr>
        <w:t>Belli, 2010)</w:t>
      </w:r>
    </w:p>
    <w:p w14:paraId="6BC1B688" w14:textId="77777777" w:rsidR="006448EE" w:rsidRDefault="006448EE">
      <w:pPr>
        <w:rPr>
          <w:rFonts w:ascii="Arial" w:hAnsi="Arial"/>
          <w:sz w:val="22"/>
          <w:szCs w:val="22"/>
          <w:lang w:val="en-US"/>
        </w:rPr>
      </w:pPr>
    </w:p>
    <w:p w14:paraId="01847306" w14:textId="77777777" w:rsidR="0094756C" w:rsidRPr="0094756C" w:rsidRDefault="0094756C" w:rsidP="00A07AC2">
      <w:pPr>
        <w:outlineLvl w:val="0"/>
        <w:rPr>
          <w:rFonts w:ascii="Arial" w:hAnsi="Arial"/>
          <w:i/>
          <w:sz w:val="22"/>
          <w:szCs w:val="22"/>
          <w:lang w:val="en-US"/>
        </w:rPr>
      </w:pPr>
      <w:r w:rsidRPr="0094756C">
        <w:rPr>
          <w:rFonts w:ascii="Arial" w:hAnsi="Arial"/>
          <w:i/>
          <w:sz w:val="22"/>
          <w:szCs w:val="22"/>
          <w:lang w:val="en-US"/>
        </w:rPr>
        <w:t>Contribution</w:t>
      </w:r>
    </w:p>
    <w:p w14:paraId="4EB69B62" w14:textId="77777777" w:rsidR="00230B5A" w:rsidRDefault="00230B5A">
      <w:pPr>
        <w:rPr>
          <w:rFonts w:ascii="Arial" w:hAnsi="Arial"/>
          <w:sz w:val="22"/>
          <w:szCs w:val="22"/>
          <w:lang w:val="en-US"/>
        </w:rPr>
      </w:pPr>
    </w:p>
    <w:p w14:paraId="513D6B25" w14:textId="007CCC4F" w:rsidR="00F90EBF" w:rsidRPr="0094756C" w:rsidRDefault="00F90EBF">
      <w:pPr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>In</w:t>
      </w:r>
      <w:r w:rsidR="00931775">
        <w:rPr>
          <w:rFonts w:ascii="Arial" w:hAnsi="Arial"/>
          <w:sz w:val="22"/>
          <w:szCs w:val="22"/>
          <w:lang w:val="en-US"/>
        </w:rPr>
        <w:t xml:space="preserve"> this B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rief </w:t>
      </w:r>
      <w:r w:rsidR="00931775">
        <w:rPr>
          <w:rFonts w:ascii="Arial" w:hAnsi="Arial"/>
          <w:sz w:val="22"/>
          <w:szCs w:val="22"/>
          <w:lang w:val="en-US"/>
        </w:rPr>
        <w:t>P</w:t>
      </w:r>
      <w:r w:rsidR="006448EE" w:rsidRPr="0094756C">
        <w:rPr>
          <w:rFonts w:ascii="Arial" w:hAnsi="Arial"/>
          <w:sz w:val="22"/>
          <w:szCs w:val="22"/>
          <w:lang w:val="en-US"/>
        </w:rPr>
        <w:t>aper contribution, the authors place emphasis on three central aspects of the systematic review</w:t>
      </w:r>
      <w:r w:rsidRPr="0094756C">
        <w:rPr>
          <w:rFonts w:ascii="Arial" w:hAnsi="Arial"/>
          <w:sz w:val="22"/>
          <w:szCs w:val="22"/>
          <w:lang w:val="en-US"/>
        </w:rPr>
        <w:t xml:space="preserve"> and share their hands-on experience with this method</w:t>
      </w:r>
      <w:r w:rsidR="00931775">
        <w:rPr>
          <w:rFonts w:ascii="Arial" w:hAnsi="Arial"/>
          <w:sz w:val="22"/>
          <w:szCs w:val="22"/>
          <w:lang w:val="en-US"/>
        </w:rPr>
        <w:t>. Topics covered include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931775" w:rsidRPr="0094756C">
        <w:rPr>
          <w:rFonts w:ascii="Arial" w:hAnsi="Arial"/>
          <w:sz w:val="22"/>
          <w:szCs w:val="22"/>
          <w:lang w:val="en-US"/>
        </w:rPr>
        <w:t>student engagement</w:t>
      </w:r>
      <w:r w:rsidR="00217C63">
        <w:rPr>
          <w:rFonts w:ascii="Arial" w:hAnsi="Arial"/>
          <w:sz w:val="22"/>
          <w:szCs w:val="22"/>
          <w:lang w:val="en-US"/>
        </w:rPr>
        <w:t>,</w:t>
      </w:r>
      <w:r w:rsidR="00931775"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the </w:t>
      </w:r>
      <w:r w:rsidR="0094756C">
        <w:rPr>
          <w:rFonts w:ascii="Arial" w:hAnsi="Arial"/>
          <w:sz w:val="22"/>
          <w:szCs w:val="22"/>
          <w:lang w:val="en-US"/>
        </w:rPr>
        <w:t>process of searching and screening studies</w:t>
      </w:r>
      <w:r w:rsidR="00931775">
        <w:rPr>
          <w:rFonts w:ascii="Arial" w:hAnsi="Arial"/>
          <w:sz w:val="22"/>
          <w:szCs w:val="22"/>
          <w:lang w:val="en-US"/>
        </w:rPr>
        <w:t>,</w:t>
      </w:r>
      <w:r w:rsidR="006448EE" w:rsidRPr="0094756C">
        <w:rPr>
          <w:rFonts w:ascii="Arial" w:hAnsi="Arial"/>
          <w:sz w:val="22"/>
          <w:szCs w:val="22"/>
          <w:lang w:val="en-US"/>
        </w:rPr>
        <w:t xml:space="preserve"> </w:t>
      </w:r>
      <w:r w:rsidR="002D1BCB" w:rsidRPr="0094756C">
        <w:rPr>
          <w:rFonts w:ascii="Arial" w:hAnsi="Arial"/>
          <w:sz w:val="22"/>
          <w:szCs w:val="22"/>
          <w:lang w:val="en-US"/>
        </w:rPr>
        <w:t xml:space="preserve">and the </w:t>
      </w:r>
      <w:r w:rsidR="00931775">
        <w:rPr>
          <w:rFonts w:ascii="Arial" w:hAnsi="Arial"/>
          <w:sz w:val="22"/>
          <w:szCs w:val="22"/>
          <w:lang w:val="en-US"/>
        </w:rPr>
        <w:t>potential</w:t>
      </w:r>
      <w:r w:rsidR="002D1BCB" w:rsidRPr="0094756C">
        <w:rPr>
          <w:rFonts w:ascii="Arial" w:hAnsi="Arial"/>
          <w:sz w:val="22"/>
          <w:szCs w:val="22"/>
          <w:lang w:val="en-US"/>
        </w:rPr>
        <w:t xml:space="preserve"> and pitfalls of the method</w:t>
      </w:r>
      <w:r w:rsidR="00931775">
        <w:rPr>
          <w:rFonts w:ascii="Arial" w:hAnsi="Arial"/>
          <w:sz w:val="22"/>
          <w:szCs w:val="22"/>
          <w:lang w:val="en-US"/>
        </w:rPr>
        <w:t>,</w:t>
      </w:r>
      <w:r w:rsidR="002D1BCB" w:rsidRPr="0094756C">
        <w:rPr>
          <w:rFonts w:ascii="Arial" w:hAnsi="Arial"/>
          <w:sz w:val="22"/>
          <w:szCs w:val="22"/>
          <w:lang w:val="en-US"/>
        </w:rPr>
        <w:t xml:space="preserve"> as identified </w:t>
      </w:r>
      <w:r w:rsidR="00931775">
        <w:rPr>
          <w:rFonts w:ascii="Arial" w:hAnsi="Arial"/>
          <w:sz w:val="22"/>
          <w:szCs w:val="22"/>
          <w:lang w:val="en-US"/>
        </w:rPr>
        <w:t>within</w:t>
      </w:r>
      <w:r w:rsidR="00A07AC2">
        <w:rPr>
          <w:rFonts w:ascii="Arial" w:hAnsi="Arial"/>
          <w:sz w:val="22"/>
          <w:szCs w:val="22"/>
          <w:lang w:val="en-US"/>
        </w:rPr>
        <w:t xml:space="preserve"> the </w:t>
      </w:r>
      <w:r w:rsidR="00931775">
        <w:rPr>
          <w:rFonts w:ascii="Arial" w:hAnsi="Arial"/>
          <w:sz w:val="22"/>
          <w:szCs w:val="22"/>
          <w:lang w:val="en-US"/>
        </w:rPr>
        <w:t xml:space="preserve">current </w:t>
      </w:r>
      <w:r w:rsidR="00A07AC2">
        <w:rPr>
          <w:rFonts w:ascii="Arial" w:hAnsi="Arial"/>
          <w:sz w:val="22"/>
          <w:szCs w:val="22"/>
          <w:lang w:val="en-US"/>
        </w:rPr>
        <w:t>review and</w:t>
      </w:r>
      <w:r w:rsidR="00931775">
        <w:rPr>
          <w:rFonts w:ascii="Arial" w:hAnsi="Arial"/>
          <w:sz w:val="22"/>
          <w:szCs w:val="22"/>
          <w:lang w:val="en-US"/>
        </w:rPr>
        <w:t xml:space="preserve"> within</w:t>
      </w:r>
      <w:r w:rsidR="00A07AC2">
        <w:rPr>
          <w:rFonts w:ascii="Arial" w:hAnsi="Arial"/>
          <w:sz w:val="22"/>
          <w:szCs w:val="22"/>
          <w:lang w:val="en-US"/>
        </w:rPr>
        <w:t xml:space="preserve"> the field of educational technology.</w:t>
      </w:r>
    </w:p>
    <w:p w14:paraId="3C444C99" w14:textId="77777777" w:rsidR="00F90EBF" w:rsidRPr="0094756C" w:rsidRDefault="00F90EBF">
      <w:pPr>
        <w:rPr>
          <w:rFonts w:ascii="Arial" w:hAnsi="Arial"/>
          <w:sz w:val="22"/>
          <w:szCs w:val="22"/>
          <w:lang w:val="en-US"/>
        </w:rPr>
      </w:pPr>
    </w:p>
    <w:p w14:paraId="233B6CF0" w14:textId="77777777" w:rsidR="00F90EBF" w:rsidRPr="0094756C" w:rsidRDefault="00F90EBF" w:rsidP="00A07AC2">
      <w:pPr>
        <w:outlineLvl w:val="0"/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>Student engagement</w:t>
      </w:r>
    </w:p>
    <w:p w14:paraId="7D292528" w14:textId="77777777" w:rsidR="00230B5A" w:rsidRDefault="00230B5A" w:rsidP="00DC724B">
      <w:pPr>
        <w:rPr>
          <w:rFonts w:ascii="Arial" w:hAnsi="Arial" w:cs="Arial"/>
          <w:sz w:val="22"/>
          <w:szCs w:val="22"/>
          <w:lang w:val="en-US"/>
        </w:rPr>
      </w:pPr>
    </w:p>
    <w:p w14:paraId="39CF077C" w14:textId="220A3893" w:rsidR="00F90EBF" w:rsidRPr="00DC724B" w:rsidRDefault="00DC724B" w:rsidP="00DC724B">
      <w:pPr>
        <w:rPr>
          <w:rFonts w:ascii="Arial" w:hAnsi="Arial" w:cs="Arial"/>
          <w:sz w:val="22"/>
          <w:szCs w:val="22"/>
          <w:lang w:val="en-US"/>
        </w:rPr>
      </w:pPr>
      <w:r w:rsidRPr="00DC724B">
        <w:rPr>
          <w:rFonts w:ascii="Arial" w:hAnsi="Arial" w:cs="Arial"/>
          <w:sz w:val="22"/>
          <w:szCs w:val="22"/>
          <w:lang w:val="en-US"/>
        </w:rPr>
        <w:lastRenderedPageBreak/>
        <w:t>The ‘meta-construct’ of student engagement is multifaceted and complex (</w:t>
      </w:r>
      <w:proofErr w:type="spellStart"/>
      <w:r w:rsidRPr="00DC724B">
        <w:rPr>
          <w:rFonts w:ascii="Arial" w:hAnsi="Arial" w:cs="Arial"/>
          <w:sz w:val="22"/>
          <w:szCs w:val="22"/>
          <w:lang w:val="en-US"/>
        </w:rPr>
        <w:t>Kahu</w:t>
      </w:r>
      <w:proofErr w:type="spellEnd"/>
      <w:r w:rsidRPr="00DC724B">
        <w:rPr>
          <w:rFonts w:ascii="Arial" w:hAnsi="Arial" w:cs="Arial"/>
          <w:sz w:val="22"/>
          <w:szCs w:val="22"/>
          <w:lang w:val="en-US"/>
        </w:rPr>
        <w:t xml:space="preserve">, 2013; Appleton, Christenson, &amp; Furlong, 2008; Christenson, </w:t>
      </w:r>
      <w:proofErr w:type="spellStart"/>
      <w:r w:rsidRPr="00DC724B">
        <w:rPr>
          <w:rFonts w:ascii="Arial" w:hAnsi="Arial" w:cs="Arial"/>
          <w:sz w:val="22"/>
          <w:szCs w:val="22"/>
          <w:lang w:val="en-US"/>
        </w:rPr>
        <w:t>Reschly</w:t>
      </w:r>
      <w:proofErr w:type="spellEnd"/>
      <w:r w:rsidRPr="00DC724B">
        <w:rPr>
          <w:rFonts w:ascii="Arial" w:hAnsi="Arial" w:cs="Arial"/>
          <w:sz w:val="22"/>
          <w:szCs w:val="22"/>
          <w:lang w:val="en-US"/>
        </w:rPr>
        <w:t>, &amp; Wylie, 2012; Fredricks, et al., 2004)</w:t>
      </w:r>
      <w:r>
        <w:rPr>
          <w:rFonts w:ascii="Arial" w:hAnsi="Arial" w:cs="Arial"/>
          <w:sz w:val="22"/>
          <w:szCs w:val="22"/>
          <w:lang w:val="en-US"/>
        </w:rPr>
        <w:t xml:space="preserve">, with ongoing disagreement about its definition and form (e.g. Reeve &amp; Tseng, 2011;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Zepke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&amp; Leach, 2010). Recent reviews (</w:t>
      </w:r>
      <w:proofErr w:type="spellStart"/>
      <w:r>
        <w:rPr>
          <w:rFonts w:ascii="Arial" w:hAnsi="Arial" w:cs="Arial"/>
          <w:sz w:val="22"/>
          <w:szCs w:val="22"/>
          <w:lang w:val="en-US"/>
        </w:rPr>
        <w:t>Joksimovic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et al., 2017;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Henrie</w:t>
      </w:r>
      <w:proofErr w:type="spellEnd"/>
      <w:r>
        <w:rPr>
          <w:rFonts w:ascii="Arial" w:hAnsi="Arial" w:cs="Arial"/>
          <w:sz w:val="22"/>
          <w:szCs w:val="22"/>
          <w:lang w:val="en-US"/>
        </w:rPr>
        <w:t>, Halverson, &amp; Graham, 2015)</w:t>
      </w:r>
      <w:r w:rsidR="00930951">
        <w:rPr>
          <w:rFonts w:ascii="Arial" w:hAnsi="Arial" w:cs="Arial"/>
          <w:sz w:val="22"/>
          <w:szCs w:val="22"/>
          <w:lang w:val="en-US"/>
        </w:rPr>
        <w:t xml:space="preserve"> have attempted to synthesize educational technology literature, </w:t>
      </w:r>
      <w:proofErr w:type="gramStart"/>
      <w:r w:rsidR="00930951">
        <w:rPr>
          <w:rFonts w:ascii="Arial" w:hAnsi="Arial" w:cs="Arial"/>
          <w:sz w:val="22"/>
          <w:szCs w:val="22"/>
          <w:lang w:val="en-US"/>
        </w:rPr>
        <w:t>in order to</w:t>
      </w:r>
      <w:proofErr w:type="gramEnd"/>
      <w:r w:rsidR="00930951">
        <w:rPr>
          <w:rFonts w:ascii="Arial" w:hAnsi="Arial" w:cs="Arial"/>
          <w:sz w:val="22"/>
          <w:szCs w:val="22"/>
          <w:lang w:val="en-US"/>
        </w:rPr>
        <w:t xml:space="preserve"> further develop the construct, and this systematic review further adds to this body of work. An overview of the construct will be provided, alongside </w:t>
      </w:r>
      <w:r w:rsidR="00217C63" w:rsidRPr="0094756C">
        <w:rPr>
          <w:rFonts w:ascii="Arial" w:hAnsi="Arial"/>
          <w:sz w:val="22"/>
          <w:szCs w:val="22"/>
          <w:lang w:val="en-US"/>
        </w:rPr>
        <w:t>how its complexity influence</w:t>
      </w:r>
      <w:r w:rsidR="00217C63">
        <w:rPr>
          <w:rFonts w:ascii="Arial" w:hAnsi="Arial"/>
          <w:sz w:val="22"/>
          <w:szCs w:val="22"/>
          <w:lang w:val="en-US"/>
        </w:rPr>
        <w:t>d</w:t>
      </w:r>
      <w:r w:rsidR="00217C63" w:rsidRPr="0094756C">
        <w:rPr>
          <w:rFonts w:ascii="Arial" w:hAnsi="Arial"/>
          <w:sz w:val="22"/>
          <w:szCs w:val="22"/>
          <w:lang w:val="en-US"/>
        </w:rPr>
        <w:t xml:space="preserve"> the </w:t>
      </w:r>
      <w:proofErr w:type="spellStart"/>
      <w:r w:rsidR="00217C63" w:rsidRPr="0094756C">
        <w:rPr>
          <w:rFonts w:ascii="Arial" w:hAnsi="Arial"/>
          <w:sz w:val="22"/>
          <w:szCs w:val="22"/>
          <w:lang w:val="en-US"/>
        </w:rPr>
        <w:t>set up</w:t>
      </w:r>
      <w:proofErr w:type="spellEnd"/>
      <w:r w:rsidR="00217C63" w:rsidRPr="0094756C">
        <w:rPr>
          <w:rFonts w:ascii="Arial" w:hAnsi="Arial"/>
          <w:sz w:val="22"/>
          <w:szCs w:val="22"/>
          <w:lang w:val="en-US"/>
        </w:rPr>
        <w:t xml:space="preserve"> of the systematic review</w:t>
      </w:r>
      <w:r w:rsidR="00217C63">
        <w:rPr>
          <w:rFonts w:ascii="Arial" w:hAnsi="Arial"/>
          <w:sz w:val="22"/>
          <w:szCs w:val="22"/>
          <w:lang w:val="en-US"/>
        </w:rPr>
        <w:t>.</w:t>
      </w:r>
    </w:p>
    <w:p w14:paraId="565EE0C9" w14:textId="77777777" w:rsidR="0094756C" w:rsidRDefault="0094756C">
      <w:pPr>
        <w:rPr>
          <w:rFonts w:ascii="Arial" w:hAnsi="Arial"/>
          <w:sz w:val="22"/>
          <w:szCs w:val="22"/>
          <w:lang w:val="en-US"/>
        </w:rPr>
      </w:pPr>
    </w:p>
    <w:p w14:paraId="10E25677" w14:textId="2E8373DB" w:rsidR="00F90EBF" w:rsidRDefault="0094756C" w:rsidP="00A07AC2">
      <w:pPr>
        <w:outlineLvl w:val="0"/>
        <w:rPr>
          <w:rFonts w:ascii="Arial" w:hAnsi="Arial"/>
          <w:sz w:val="22"/>
          <w:szCs w:val="22"/>
          <w:lang w:val="en-US"/>
        </w:rPr>
      </w:pPr>
      <w:r>
        <w:rPr>
          <w:rFonts w:ascii="Arial" w:hAnsi="Arial"/>
          <w:sz w:val="22"/>
          <w:szCs w:val="22"/>
          <w:lang w:val="en-US"/>
        </w:rPr>
        <w:t>Searching and screening studies</w:t>
      </w:r>
    </w:p>
    <w:p w14:paraId="04006A02" w14:textId="77777777" w:rsidR="00230B5A" w:rsidRDefault="00230B5A" w:rsidP="00A07AC2">
      <w:pPr>
        <w:outlineLvl w:val="0"/>
        <w:rPr>
          <w:rFonts w:ascii="Arial" w:hAnsi="Arial"/>
          <w:sz w:val="22"/>
          <w:szCs w:val="22"/>
          <w:lang w:val="en-US"/>
        </w:rPr>
      </w:pPr>
    </w:p>
    <w:p w14:paraId="561BC5BB" w14:textId="6C02813C" w:rsidR="0094756C" w:rsidRPr="00B767F4" w:rsidRDefault="0094756C">
      <w:pPr>
        <w:rPr>
          <w:rFonts w:ascii="Arial" w:hAnsi="Arial" w:cs="Arial"/>
          <w:sz w:val="22"/>
          <w:szCs w:val="22"/>
          <w:lang w:val="en-US"/>
        </w:rPr>
      </w:pPr>
      <w:proofErr w:type="gramStart"/>
      <w:r w:rsidRPr="00B767F4">
        <w:rPr>
          <w:rFonts w:ascii="Arial" w:hAnsi="Arial"/>
          <w:sz w:val="22"/>
          <w:szCs w:val="22"/>
          <w:lang w:val="en-US"/>
        </w:rPr>
        <w:t>In order to</w:t>
      </w:r>
      <w:proofErr w:type="gramEnd"/>
      <w:r w:rsidRPr="00B767F4">
        <w:rPr>
          <w:rFonts w:ascii="Arial" w:hAnsi="Arial"/>
          <w:sz w:val="22"/>
          <w:szCs w:val="22"/>
          <w:lang w:val="en-US"/>
        </w:rPr>
        <w:t xml:space="preserve"> identify the studies relevant for inclusion in the review</w:t>
      </w:r>
      <w:r w:rsidR="005370C6" w:rsidRPr="00B767F4">
        <w:rPr>
          <w:rFonts w:ascii="Arial" w:hAnsi="Arial"/>
          <w:sz w:val="22"/>
          <w:szCs w:val="22"/>
          <w:lang w:val="en-US"/>
        </w:rPr>
        <w:t xml:space="preserve"> (Brunton et al., 2012)</w:t>
      </w:r>
      <w:r w:rsidR="000A02CC" w:rsidRPr="00B767F4">
        <w:rPr>
          <w:rFonts w:ascii="Arial" w:hAnsi="Arial"/>
          <w:sz w:val="22"/>
          <w:szCs w:val="22"/>
          <w:lang w:val="en-US"/>
        </w:rPr>
        <w:t>, an intentionally broad search string was developed, piloted and then applied to four major databases in the</w:t>
      </w:r>
      <w:r w:rsidR="00593B03" w:rsidRPr="00B767F4">
        <w:rPr>
          <w:rFonts w:ascii="Arial" w:hAnsi="Arial"/>
          <w:sz w:val="22"/>
          <w:szCs w:val="22"/>
          <w:lang w:val="en-US"/>
        </w:rPr>
        <w:t xml:space="preserve"> field (Web of Science</w:t>
      </w:r>
      <w:r w:rsidR="000A02CC" w:rsidRPr="00B767F4">
        <w:rPr>
          <w:rFonts w:ascii="Arial" w:hAnsi="Arial"/>
          <w:sz w:val="22"/>
          <w:szCs w:val="22"/>
          <w:lang w:val="en-US"/>
        </w:rPr>
        <w:t xml:space="preserve">, </w:t>
      </w:r>
      <w:proofErr w:type="spellStart"/>
      <w:r w:rsidR="000A02CC" w:rsidRPr="00B767F4">
        <w:rPr>
          <w:rFonts w:ascii="Arial" w:hAnsi="Arial"/>
          <w:sz w:val="22"/>
          <w:szCs w:val="22"/>
          <w:lang w:val="en-US"/>
        </w:rPr>
        <w:t>PsychINFO</w:t>
      </w:r>
      <w:proofErr w:type="spellEnd"/>
      <w:r w:rsidR="000A02CC" w:rsidRPr="00B767F4">
        <w:rPr>
          <w:rFonts w:ascii="Arial" w:hAnsi="Arial"/>
          <w:sz w:val="22"/>
          <w:szCs w:val="22"/>
          <w:lang w:val="en-US"/>
        </w:rPr>
        <w:t xml:space="preserve">, ERIC </w:t>
      </w:r>
      <w:r w:rsidR="000A02CC" w:rsidRPr="00B767F4">
        <w:rPr>
          <w:rFonts w:ascii="Arial" w:hAnsi="Arial" w:cs="Arial"/>
          <w:sz w:val="22"/>
          <w:szCs w:val="22"/>
          <w:lang w:val="en-US"/>
        </w:rPr>
        <w:t xml:space="preserve">and </w:t>
      </w:r>
      <w:r w:rsidR="001072E8" w:rsidRPr="001072E8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Scopus</w:t>
      </w:r>
      <w:r w:rsidR="00593B03" w:rsidRPr="00B767F4">
        <w:rPr>
          <w:rStyle w:val="Hervorhebung"/>
          <w:rFonts w:ascii="Arial" w:eastAsia="Times New Roman" w:hAnsi="Arial" w:cs="Arial"/>
          <w:sz w:val="22"/>
          <w:szCs w:val="22"/>
          <w:lang w:val="en-US"/>
        </w:rPr>
        <w:t>)</w:t>
      </w:r>
      <w:r w:rsidR="00A07AC2" w:rsidRPr="00B767F4">
        <w:rPr>
          <w:rStyle w:val="Hervorhebung"/>
          <w:rFonts w:ascii="Arial" w:eastAsia="Times New Roman" w:hAnsi="Arial" w:cs="Arial"/>
          <w:sz w:val="22"/>
          <w:szCs w:val="22"/>
          <w:lang w:val="en-US"/>
        </w:rPr>
        <w:t xml:space="preserve">. 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Pre-defined inclusion criteria were applied</w:t>
      </w:r>
      <w:r w:rsidR="00931775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;</w:t>
      </w:r>
      <w:r w:rsid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 contributions are peer-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reviewed articles in </w:t>
      </w:r>
      <w:r w:rsidR="008A2600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English language journals, 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published in 2007 or after, discuss technology-enhanced learning and student engagement and target students in higher education. By means of the PRISMA statement (Moher et al., 2009), collected references were document</w:t>
      </w:r>
      <w:r w:rsid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ed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 </w:t>
      </w:r>
      <w:r w:rsidR="00DC724B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during the 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searching </w:t>
      </w:r>
      <w:r w:rsidR="00DC724B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process 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and then screen</w:t>
      </w:r>
      <w:r w:rsidR="00DC724B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ed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 on title and abstract. Following</w:t>
      </w:r>
      <w:r w:rsidR="00DC724B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 initial screening</w:t>
      </w:r>
      <w:r w:rsidR="005370C6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, </w:t>
      </w:r>
      <w:r w:rsidR="005F53EF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>4,153</w:t>
      </w:r>
      <w:r w:rsidR="00B767F4" w:rsidRP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 potential includes remained for closer analysis.</w:t>
      </w:r>
      <w:r w:rsidR="00B767F4">
        <w:rPr>
          <w:rStyle w:val="Hervorhebung"/>
          <w:rFonts w:ascii="Arial" w:eastAsia="Times New Roman" w:hAnsi="Arial" w:cs="Arial"/>
          <w:i w:val="0"/>
          <w:sz w:val="22"/>
          <w:szCs w:val="22"/>
          <w:lang w:val="en-US"/>
        </w:rPr>
        <w:t xml:space="preserve"> Peculiarities of these two parts of the systematic reviews will be discussed in the presentation.</w:t>
      </w:r>
    </w:p>
    <w:p w14:paraId="027D811C" w14:textId="77777777" w:rsidR="00F90EBF" w:rsidRPr="00593B03" w:rsidRDefault="00F90EBF">
      <w:pPr>
        <w:rPr>
          <w:rFonts w:ascii="Arial" w:hAnsi="Arial" w:cs="Arial"/>
          <w:sz w:val="22"/>
          <w:szCs w:val="22"/>
          <w:lang w:val="en-US"/>
        </w:rPr>
      </w:pPr>
    </w:p>
    <w:p w14:paraId="23CED169" w14:textId="67EF5934" w:rsidR="00F90EBF" w:rsidRDefault="006000E6" w:rsidP="00B767F4">
      <w:pPr>
        <w:tabs>
          <w:tab w:val="left" w:pos="2900"/>
        </w:tabs>
        <w:outlineLvl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Potential</w:t>
      </w:r>
      <w:r w:rsidR="00F90EBF" w:rsidRPr="00593B03">
        <w:rPr>
          <w:rFonts w:ascii="Arial" w:hAnsi="Arial" w:cs="Arial"/>
          <w:sz w:val="22"/>
          <w:szCs w:val="22"/>
          <w:lang w:val="en-US"/>
        </w:rPr>
        <w:t xml:space="preserve"> and pitfalls</w:t>
      </w:r>
    </w:p>
    <w:p w14:paraId="643E10E1" w14:textId="77777777" w:rsidR="00230B5A" w:rsidRDefault="00230B5A" w:rsidP="00B767F4">
      <w:pPr>
        <w:tabs>
          <w:tab w:val="left" w:pos="2900"/>
        </w:tabs>
        <w:outlineLvl w:val="0"/>
        <w:rPr>
          <w:rFonts w:ascii="Arial" w:hAnsi="Arial" w:cs="Arial"/>
          <w:sz w:val="22"/>
          <w:szCs w:val="22"/>
          <w:lang w:val="en-US"/>
        </w:rPr>
      </w:pPr>
    </w:p>
    <w:p w14:paraId="50447280" w14:textId="44F9593F" w:rsidR="0094756C" w:rsidRDefault="00B767F4" w:rsidP="00B767F4">
      <w:pPr>
        <w:tabs>
          <w:tab w:val="left" w:pos="3460"/>
        </w:tabs>
        <w:rPr>
          <w:rFonts w:ascii="Arial" w:hAnsi="Arial" w:cs="Arial"/>
          <w:sz w:val="22"/>
          <w:szCs w:val="22"/>
          <w:lang w:val="en-US"/>
        </w:rPr>
      </w:pPr>
      <w:proofErr w:type="gramStart"/>
      <w:r>
        <w:rPr>
          <w:rFonts w:ascii="Arial" w:hAnsi="Arial" w:cs="Arial"/>
          <w:sz w:val="22"/>
          <w:szCs w:val="22"/>
          <w:lang w:val="en-US"/>
        </w:rPr>
        <w:t>In the course of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the execution of the review, a number of </w:t>
      </w:r>
      <w:r w:rsidRPr="00D71C6E">
        <w:rPr>
          <w:rFonts w:ascii="Arial" w:hAnsi="Arial" w:cs="Arial"/>
          <w:sz w:val="22"/>
          <w:szCs w:val="22"/>
          <w:lang w:val="en-US"/>
        </w:rPr>
        <w:t>issues</w:t>
      </w:r>
      <w:r w:rsidR="00DC724B">
        <w:rPr>
          <w:rFonts w:ascii="Arial" w:hAnsi="Arial" w:cs="Arial"/>
          <w:sz w:val="22"/>
          <w:szCs w:val="22"/>
          <w:lang w:val="en-US"/>
        </w:rPr>
        <w:t xml:space="preserve"> have</w:t>
      </w:r>
      <w:r>
        <w:rPr>
          <w:rFonts w:ascii="Arial" w:hAnsi="Arial" w:cs="Arial"/>
          <w:sz w:val="22"/>
          <w:szCs w:val="22"/>
          <w:lang w:val="en-US"/>
        </w:rPr>
        <w:t xml:space="preserve"> emerged that </w:t>
      </w:r>
      <w:r w:rsidR="00DC724B">
        <w:rPr>
          <w:rFonts w:ascii="Arial" w:hAnsi="Arial" w:cs="Arial"/>
          <w:sz w:val="22"/>
          <w:szCs w:val="22"/>
          <w:lang w:val="en-US"/>
        </w:rPr>
        <w:t>require</w:t>
      </w:r>
      <w:r>
        <w:rPr>
          <w:rFonts w:ascii="Arial" w:hAnsi="Arial" w:cs="Arial"/>
          <w:sz w:val="22"/>
          <w:szCs w:val="22"/>
          <w:lang w:val="en-US"/>
        </w:rPr>
        <w:t xml:space="preserve"> furth</w:t>
      </w:r>
      <w:r w:rsidR="00DC724B">
        <w:rPr>
          <w:rFonts w:ascii="Arial" w:hAnsi="Arial" w:cs="Arial"/>
          <w:sz w:val="22"/>
          <w:szCs w:val="22"/>
          <w:lang w:val="en-US"/>
        </w:rPr>
        <w:t xml:space="preserve">er attention and are helpful for other researchers to </w:t>
      </w:r>
      <w:r>
        <w:rPr>
          <w:rFonts w:ascii="Arial" w:hAnsi="Arial" w:cs="Arial"/>
          <w:sz w:val="22"/>
          <w:szCs w:val="22"/>
          <w:lang w:val="en-US"/>
        </w:rPr>
        <w:t xml:space="preserve">consider </w:t>
      </w:r>
      <w:r w:rsidR="00DC724B">
        <w:rPr>
          <w:rFonts w:ascii="Arial" w:hAnsi="Arial" w:cs="Arial"/>
          <w:sz w:val="22"/>
          <w:szCs w:val="22"/>
          <w:lang w:val="en-US"/>
        </w:rPr>
        <w:t>when conducting</w:t>
      </w:r>
      <w:r>
        <w:rPr>
          <w:rFonts w:ascii="Arial" w:hAnsi="Arial" w:cs="Arial"/>
          <w:sz w:val="22"/>
          <w:szCs w:val="22"/>
          <w:lang w:val="en-US"/>
        </w:rPr>
        <w:t xml:space="preserve"> fu</w:t>
      </w:r>
      <w:r w:rsidR="00DC724B">
        <w:rPr>
          <w:rFonts w:ascii="Arial" w:hAnsi="Arial" w:cs="Arial"/>
          <w:sz w:val="22"/>
          <w:szCs w:val="22"/>
          <w:lang w:val="en-US"/>
        </w:rPr>
        <w:t>ture</w:t>
      </w:r>
      <w:r>
        <w:rPr>
          <w:rFonts w:ascii="Arial" w:hAnsi="Arial" w:cs="Arial"/>
          <w:sz w:val="22"/>
          <w:szCs w:val="22"/>
          <w:lang w:val="en-US"/>
        </w:rPr>
        <w:t xml:space="preserve"> reviews in the field. </w:t>
      </w:r>
      <w:r w:rsidR="00DC724B">
        <w:rPr>
          <w:rFonts w:ascii="Arial" w:hAnsi="Arial" w:cs="Arial"/>
          <w:sz w:val="22"/>
          <w:szCs w:val="22"/>
          <w:lang w:val="en-US"/>
        </w:rPr>
        <w:t>Alongside</w:t>
      </w:r>
      <w:r w:rsidR="00C11C1F">
        <w:rPr>
          <w:rFonts w:ascii="Arial" w:hAnsi="Arial" w:cs="Arial"/>
          <w:sz w:val="22"/>
          <w:szCs w:val="22"/>
          <w:lang w:val="en-US"/>
        </w:rPr>
        <w:t xml:space="preserve"> </w:t>
      </w:r>
      <w:r w:rsidR="00DC724B">
        <w:rPr>
          <w:rFonts w:ascii="Arial" w:hAnsi="Arial" w:cs="Arial"/>
          <w:sz w:val="22"/>
          <w:szCs w:val="22"/>
          <w:lang w:val="en-US"/>
        </w:rPr>
        <w:t xml:space="preserve">an </w:t>
      </w:r>
      <w:r w:rsidR="00C11C1F">
        <w:rPr>
          <w:rFonts w:ascii="Arial" w:hAnsi="Arial" w:cs="Arial"/>
          <w:sz w:val="22"/>
          <w:szCs w:val="22"/>
          <w:lang w:val="en-US"/>
        </w:rPr>
        <w:t>appraisal of the systematic review method, e</w:t>
      </w:r>
      <w:r>
        <w:rPr>
          <w:rFonts w:ascii="Arial" w:hAnsi="Arial" w:cs="Arial"/>
          <w:sz w:val="22"/>
          <w:szCs w:val="22"/>
          <w:lang w:val="en-US"/>
        </w:rPr>
        <w:t>xamples</w:t>
      </w:r>
      <w:r w:rsidR="00DC724B">
        <w:rPr>
          <w:rFonts w:ascii="Arial" w:hAnsi="Arial" w:cs="Arial"/>
          <w:sz w:val="22"/>
          <w:szCs w:val="22"/>
          <w:lang w:val="en-US"/>
        </w:rPr>
        <w:t xml:space="preserve"> shared in the presentation will </w:t>
      </w:r>
      <w:r>
        <w:rPr>
          <w:rFonts w:ascii="Arial" w:hAnsi="Arial" w:cs="Arial"/>
          <w:sz w:val="22"/>
          <w:szCs w:val="22"/>
          <w:lang w:val="en-US"/>
        </w:rPr>
        <w:t xml:space="preserve">include questions regarding how to </w:t>
      </w:r>
      <w:r w:rsidR="00C11C1F">
        <w:rPr>
          <w:rFonts w:ascii="Arial" w:hAnsi="Arial" w:cs="Arial"/>
          <w:sz w:val="22"/>
          <w:szCs w:val="22"/>
          <w:lang w:val="en-US"/>
        </w:rPr>
        <w:t>develop complex search strings for study identification</w:t>
      </w:r>
      <w:r w:rsidR="00DC724B">
        <w:rPr>
          <w:rFonts w:ascii="Arial" w:hAnsi="Arial" w:cs="Arial"/>
          <w:sz w:val="22"/>
          <w:szCs w:val="22"/>
          <w:lang w:val="en-US"/>
        </w:rPr>
        <w:t>, the</w:t>
      </w:r>
      <w:r w:rsidR="00C11C1F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manage</w:t>
      </w:r>
      <w:r w:rsidR="00DC724B">
        <w:rPr>
          <w:rFonts w:ascii="Arial" w:hAnsi="Arial" w:cs="Arial"/>
          <w:sz w:val="22"/>
          <w:szCs w:val="22"/>
          <w:lang w:val="en-US"/>
        </w:rPr>
        <w:t>ment of</w:t>
      </w:r>
      <w:r>
        <w:rPr>
          <w:rFonts w:ascii="Arial" w:hAnsi="Arial" w:cs="Arial"/>
          <w:sz w:val="22"/>
          <w:szCs w:val="22"/>
          <w:lang w:val="en-US"/>
        </w:rPr>
        <w:t xml:space="preserve"> large </w:t>
      </w:r>
      <w:r w:rsidR="00DC724B">
        <w:rPr>
          <w:rFonts w:ascii="Arial" w:hAnsi="Arial" w:cs="Arial"/>
          <w:sz w:val="22"/>
          <w:szCs w:val="22"/>
          <w:lang w:val="en-US"/>
        </w:rPr>
        <w:t xml:space="preserve">reference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corp</w:t>
      </w:r>
      <w:r w:rsidR="00DC724B">
        <w:rPr>
          <w:rFonts w:ascii="Arial" w:hAnsi="Arial" w:cs="Arial"/>
          <w:sz w:val="22"/>
          <w:szCs w:val="22"/>
          <w:lang w:val="en-US"/>
        </w:rPr>
        <w:t>i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="00C11C1F">
        <w:rPr>
          <w:rFonts w:ascii="Arial" w:hAnsi="Arial" w:cs="Arial"/>
          <w:sz w:val="22"/>
          <w:szCs w:val="22"/>
          <w:lang w:val="en-US"/>
        </w:rPr>
        <w:t xml:space="preserve">the importance of research teams for conducting systematic reviews, </w:t>
      </w:r>
      <w:r w:rsidR="00DC724B">
        <w:rPr>
          <w:rFonts w:ascii="Arial" w:hAnsi="Arial" w:cs="Arial"/>
          <w:sz w:val="22"/>
          <w:szCs w:val="22"/>
          <w:lang w:val="en-US"/>
        </w:rPr>
        <w:t xml:space="preserve">and </w:t>
      </w:r>
      <w:r w:rsidR="00C11C1F">
        <w:rPr>
          <w:rFonts w:ascii="Arial" w:hAnsi="Arial" w:cs="Arial"/>
          <w:sz w:val="22"/>
          <w:szCs w:val="22"/>
          <w:lang w:val="en-US"/>
        </w:rPr>
        <w:t xml:space="preserve">deciding for or against text mining </w:t>
      </w:r>
      <w:r w:rsidR="00DC724B">
        <w:rPr>
          <w:rFonts w:ascii="Arial" w:hAnsi="Arial" w:cs="Arial"/>
          <w:sz w:val="22"/>
          <w:szCs w:val="22"/>
          <w:lang w:val="en-US"/>
        </w:rPr>
        <w:t>for use</w:t>
      </w:r>
      <w:r w:rsidR="00C11C1F">
        <w:rPr>
          <w:rFonts w:ascii="Arial" w:hAnsi="Arial" w:cs="Arial"/>
          <w:sz w:val="22"/>
          <w:szCs w:val="22"/>
          <w:lang w:val="en-US"/>
        </w:rPr>
        <w:t xml:space="preserve"> within reviews in the broad field of educational technology research.</w:t>
      </w:r>
    </w:p>
    <w:p w14:paraId="6CE982AC" w14:textId="2F093B73" w:rsidR="00F90EBF" w:rsidRPr="0094756C" w:rsidRDefault="00F90EBF" w:rsidP="00A07AC2">
      <w:pPr>
        <w:outlineLvl w:val="0"/>
        <w:rPr>
          <w:rFonts w:ascii="Arial" w:hAnsi="Arial"/>
          <w:sz w:val="22"/>
          <w:szCs w:val="22"/>
          <w:lang w:val="en-US"/>
        </w:rPr>
      </w:pPr>
    </w:p>
    <w:p w14:paraId="5546E915" w14:textId="77777777" w:rsidR="00F90EBF" w:rsidRPr="0094756C" w:rsidRDefault="00F90EBF">
      <w:pPr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>The contribution closes with an outlook on the further steps within the review.</w:t>
      </w:r>
    </w:p>
    <w:p w14:paraId="1C68BA59" w14:textId="77777777" w:rsidR="00F90EBF" w:rsidRPr="0094756C" w:rsidRDefault="00F90EBF">
      <w:pPr>
        <w:rPr>
          <w:rFonts w:ascii="Arial" w:hAnsi="Arial"/>
          <w:sz w:val="22"/>
          <w:szCs w:val="22"/>
          <w:lang w:val="en-US"/>
        </w:rPr>
      </w:pPr>
    </w:p>
    <w:p w14:paraId="78C1BB80" w14:textId="77777777" w:rsidR="00F90EBF" w:rsidRPr="0094756C" w:rsidRDefault="00F90EBF" w:rsidP="00A07AC2">
      <w:pPr>
        <w:outlineLvl w:val="0"/>
        <w:rPr>
          <w:rFonts w:ascii="Arial" w:hAnsi="Arial"/>
          <w:sz w:val="22"/>
          <w:szCs w:val="22"/>
          <w:lang w:val="en-US"/>
        </w:rPr>
      </w:pPr>
      <w:r w:rsidRPr="0094756C">
        <w:rPr>
          <w:rFonts w:ascii="Arial" w:hAnsi="Arial"/>
          <w:sz w:val="22"/>
          <w:szCs w:val="22"/>
          <w:lang w:val="en-US"/>
        </w:rPr>
        <w:t>References</w:t>
      </w:r>
    </w:p>
    <w:p w14:paraId="3B430F2B" w14:textId="77777777" w:rsidR="00F90EBF" w:rsidRPr="0094756C" w:rsidRDefault="00F90EBF">
      <w:pPr>
        <w:rPr>
          <w:rFonts w:ascii="Arial" w:hAnsi="Arial"/>
          <w:sz w:val="22"/>
          <w:szCs w:val="22"/>
          <w:lang w:val="en-US"/>
        </w:rPr>
      </w:pPr>
    </w:p>
    <w:p w14:paraId="54550E0C" w14:textId="77777777" w:rsidR="00D71C6E" w:rsidRPr="00D71C6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Alioon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Y., &amp;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Delialioglu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O. (2017). The effect of authentic m-learning activities on student engagement and motivation.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British Journal of Educational Technology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, 1-14. </w:t>
      </w:r>
    </w:p>
    <w:p w14:paraId="433F4F06" w14:textId="2536EBD2" w:rsidR="00D71C6E" w:rsidRDefault="00D71C6E" w:rsidP="00D71C6E">
      <w:pPr>
        <w:pStyle w:val="Literaturverzeichnis"/>
        <w:spacing w:after="0" w:line="240" w:lineRule="auto"/>
        <w:ind w:left="720" w:hanging="720"/>
        <w:rPr>
          <w:rFonts w:ascii="Arial" w:hAnsi="Arial" w:cs="Arial"/>
          <w:noProof/>
          <w:szCs w:val="22"/>
          <w:lang w:val="en-US"/>
        </w:rPr>
      </w:pPr>
      <w:r w:rsidRPr="00D71C6E">
        <w:rPr>
          <w:rFonts w:ascii="Arial" w:hAnsi="Arial" w:cs="Arial"/>
          <w:noProof/>
          <w:szCs w:val="22"/>
          <w:lang w:val="en-US"/>
        </w:rPr>
        <w:t xml:space="preserve">Appleton, J., Christenson, S., &amp; Furlong, M. (2008). Student Engagement with School: Critical conceptual and methodological issues of the construct. </w:t>
      </w:r>
      <w:r w:rsidRPr="00D71C6E">
        <w:rPr>
          <w:rFonts w:ascii="Arial" w:hAnsi="Arial" w:cs="Arial"/>
          <w:i/>
          <w:iCs/>
          <w:noProof/>
          <w:szCs w:val="22"/>
          <w:lang w:val="en-US"/>
        </w:rPr>
        <w:t>Psychology in the Schools, 45</w:t>
      </w:r>
      <w:r w:rsidRPr="00D71C6E">
        <w:rPr>
          <w:rFonts w:ascii="Arial" w:hAnsi="Arial" w:cs="Arial"/>
          <w:noProof/>
          <w:szCs w:val="22"/>
          <w:lang w:val="en-US"/>
        </w:rPr>
        <w:t>(5), 369-386.</w:t>
      </w:r>
    </w:p>
    <w:p w14:paraId="470199E6" w14:textId="27417E07" w:rsidR="00EF7B4A" w:rsidRPr="002D2911" w:rsidRDefault="00EF7B4A" w:rsidP="00EF7B4A">
      <w:pPr>
        <w:rPr>
          <w:sz w:val="22"/>
          <w:szCs w:val="22"/>
          <w:lang w:val="en-US"/>
        </w:rPr>
      </w:pPr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Belli, G. (2010,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July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).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Bridging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the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researcher-practitioner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gap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: Views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from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 xml:space="preserve"> different </w:t>
      </w:r>
      <w:proofErr w:type="spellStart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fields</w:t>
      </w:r>
      <w:proofErr w:type="spell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. In </w:t>
      </w:r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ICOTS8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Invited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Paper. In C Reading (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ed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). Data and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context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in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statistics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education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: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towards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an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evidence-based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society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. Proceedings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of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the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8th International Conference on Teaching </w:t>
      </w:r>
      <w:proofErr w:type="spell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Statistics</w:t>
      </w:r>
      <w:proofErr w:type="spellEnd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(ICOTS </w:t>
      </w:r>
      <w:proofErr w:type="gramStart"/>
      <w:r w:rsidRPr="002D2911">
        <w:rPr>
          <w:rFonts w:ascii="Arial" w:eastAsia="Times New Roman" w:hAnsi="Arial" w:cs="Arial"/>
          <w:i/>
          <w:iCs/>
          <w:color w:val="222222"/>
          <w:sz w:val="22"/>
          <w:szCs w:val="22"/>
          <w:shd w:val="clear" w:color="auto" w:fill="FFFFFF"/>
        </w:rPr>
        <w:t>8)</w:t>
      </w:r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(</w:t>
      </w:r>
      <w:proofErr w:type="gramEnd"/>
      <w:r w:rsidRPr="002D2911">
        <w:rPr>
          <w:rFonts w:ascii="Arial" w:eastAsia="Times New Roman" w:hAnsi="Arial" w:cs="Arial"/>
          <w:color w:val="222222"/>
          <w:sz w:val="22"/>
          <w:szCs w:val="22"/>
          <w:shd w:val="clear" w:color="auto" w:fill="FFFFFF"/>
        </w:rPr>
        <w:t>pp. 11-16).</w:t>
      </w:r>
    </w:p>
    <w:p w14:paraId="304C445D" w14:textId="6336C1FB" w:rsidR="00D71C6E" w:rsidRPr="00D71C6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Bouta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H.,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Retalis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S., &amp;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Paraskeva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F. (2012).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Utilising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 a collaborative macro-script to enhance student engagement: A mixed method study in a 3D virtual environment.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>Computers &amp; Education, 58</w:t>
      </w:r>
      <w:r w:rsidRPr="00F4028E">
        <w:rPr>
          <w:rFonts w:ascii="Arial" w:hAnsi="Arial" w:cs="Arial"/>
          <w:sz w:val="22"/>
          <w:szCs w:val="22"/>
          <w:lang w:val="en-US"/>
        </w:rPr>
        <w:t xml:space="preserve">, 501-517. 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Chen, P.-S., Lambert, A., &amp; Guidry, K. (2010). Engaging online learners: The impact of Web-based learning technology on college student engagement.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>Computers &amp; Education, 54</w:t>
      </w:r>
      <w:r w:rsidRPr="00F4028E">
        <w:rPr>
          <w:rFonts w:ascii="Arial" w:hAnsi="Arial" w:cs="Arial"/>
          <w:sz w:val="22"/>
          <w:szCs w:val="22"/>
          <w:lang w:val="en-US"/>
        </w:rPr>
        <w:t>(4), 1222-1232.</w:t>
      </w:r>
    </w:p>
    <w:p w14:paraId="416DBC5C" w14:textId="0FEA730C" w:rsidR="008A2600" w:rsidRPr="00D71C6E" w:rsidRDefault="008A2600" w:rsidP="008A260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Christenson, S. L.,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Reschly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A. L., &amp; Wylie, C. (Eds.). (2012).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Handbook of Research on Student Engagement</w:t>
      </w:r>
      <w:r w:rsidRPr="00D71C6E">
        <w:rPr>
          <w:rFonts w:ascii="Arial" w:hAnsi="Arial" w:cs="Arial"/>
          <w:sz w:val="22"/>
          <w:szCs w:val="22"/>
          <w:lang w:val="en-US"/>
        </w:rPr>
        <w:t>. Boston, MA: Springer US. https://doi.org/10.1007/978-1-4614-2018-7</w:t>
      </w:r>
    </w:p>
    <w:p w14:paraId="6961C6A7" w14:textId="29DFEE5D" w:rsidR="008A2600" w:rsidRPr="00D71C6E" w:rsidRDefault="008A2600" w:rsidP="008A260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Dunne, E., &amp; Owen, D. (Eds.). (2013). </w:t>
      </w:r>
      <w:r w:rsidRPr="00D71C6E">
        <w:rPr>
          <w:rFonts w:ascii="Arial" w:hAnsi="Arial" w:cs="Arial"/>
          <w:i/>
          <w:sz w:val="22"/>
          <w:szCs w:val="22"/>
          <w:lang w:val="en-US"/>
        </w:rPr>
        <w:t>The student engagement handbook: practice in higher education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 (1. edition). United Kingdom North America Japan India Malaysia China: </w:t>
      </w:r>
      <w:r w:rsidRPr="00D71C6E">
        <w:rPr>
          <w:rFonts w:ascii="Arial" w:hAnsi="Arial" w:cs="Arial"/>
          <w:sz w:val="22"/>
          <w:szCs w:val="22"/>
          <w:lang w:val="en-US"/>
        </w:rPr>
        <w:lastRenderedPageBreak/>
        <w:t>Emerald.</w:t>
      </w:r>
    </w:p>
    <w:p w14:paraId="3294C2BF" w14:textId="77777777" w:rsidR="00D71C6E" w:rsidRPr="00D71C6E" w:rsidRDefault="00D71C6E" w:rsidP="009D21A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Fredricks, J., Blumenfeld, P., &amp; Paris, A. (2004). School Engagement: Potential of the Concept, State of the Evidence.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Review of Educational Research, 74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(1), 59-109. </w:t>
      </w:r>
    </w:p>
    <w:p w14:paraId="16A9AD3B" w14:textId="58BF00F6" w:rsidR="00A1356C" w:rsidRPr="00D71C6E" w:rsidRDefault="008A2600" w:rsidP="009D21A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>Gough, D.</w:t>
      </w:r>
      <w:r w:rsidR="009D21A0" w:rsidRPr="00D71C6E">
        <w:rPr>
          <w:rFonts w:ascii="Arial" w:hAnsi="Arial" w:cs="Arial"/>
          <w:sz w:val="22"/>
          <w:szCs w:val="22"/>
          <w:lang w:val="en-US"/>
        </w:rPr>
        <w:t>, Oliver, S., &amp; Thomas, J. (2012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). Introducing systematic reviews. In D. Gough, S. Oliver, &amp; J. Thomas (Eds.), </w:t>
      </w:r>
      <w:r w:rsidRPr="00D71C6E">
        <w:rPr>
          <w:rFonts w:ascii="Arial" w:hAnsi="Arial" w:cs="Arial"/>
          <w:i/>
          <w:sz w:val="22"/>
          <w:szCs w:val="22"/>
          <w:lang w:val="en-US"/>
        </w:rPr>
        <w:t>An introduction to systematic reviews</w:t>
      </w:r>
      <w:r w:rsidRPr="00D71C6E">
        <w:rPr>
          <w:rFonts w:ascii="Arial" w:hAnsi="Arial" w:cs="Arial"/>
          <w:sz w:val="22"/>
          <w:szCs w:val="22"/>
          <w:lang w:val="en-US"/>
        </w:rPr>
        <w:t>. (pp. 1–</w:t>
      </w:r>
      <w:r w:rsidR="009D21A0" w:rsidRPr="00D71C6E">
        <w:rPr>
          <w:rFonts w:ascii="Arial" w:hAnsi="Arial" w:cs="Arial"/>
          <w:sz w:val="22"/>
          <w:szCs w:val="22"/>
          <w:lang w:val="en-US"/>
        </w:rPr>
        <w:t>16). London: SAGE Publications.</w:t>
      </w:r>
    </w:p>
    <w:p w14:paraId="13F1FB18" w14:textId="77777777" w:rsidR="008A2600" w:rsidRPr="00D71C6E" w:rsidRDefault="008A2600" w:rsidP="008A260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Gough, D., &amp; Thomas, J. (2016). Systematic reviews of research in education: aims, myths and multiple methods.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Review of Education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,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4</w:t>
      </w:r>
      <w:r w:rsidRPr="00D71C6E">
        <w:rPr>
          <w:rFonts w:ascii="Arial" w:hAnsi="Arial" w:cs="Arial"/>
          <w:sz w:val="22"/>
          <w:szCs w:val="22"/>
          <w:lang w:val="en-US"/>
        </w:rPr>
        <w:t>(1), 84–102.</w:t>
      </w:r>
    </w:p>
    <w:p w14:paraId="453A88FB" w14:textId="77777777" w:rsidR="008A2600" w:rsidRPr="00D71C6E" w:rsidRDefault="008A2600" w:rsidP="008A260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Henrie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C. R., Halverson, L. R., &amp; Graham, C. R. (2015). Measuring student engagement in technology-mediated learning: A review.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Computers &amp; Education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,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90</w:t>
      </w:r>
      <w:r w:rsidRPr="00D71C6E">
        <w:rPr>
          <w:rFonts w:ascii="Arial" w:hAnsi="Arial" w:cs="Arial"/>
          <w:sz w:val="22"/>
          <w:szCs w:val="22"/>
          <w:lang w:val="en-US"/>
        </w:rPr>
        <w:t>, 36–53. https://doi.org/10.1016/j.compedu.2015.09.005</w:t>
      </w:r>
    </w:p>
    <w:p w14:paraId="53208727" w14:textId="2037EE7A" w:rsidR="008A2600" w:rsidRPr="00D71C6E" w:rsidRDefault="008A2600" w:rsidP="009D21A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Hew, K. F., &amp; Cheung, W. S. (2013). Use of Web 2.0 technologies in K-12 and higher education: The search for evidence-based practice.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Educational Research Review</w:t>
      </w:r>
      <w:r w:rsidRPr="00D71C6E">
        <w:rPr>
          <w:rFonts w:ascii="Arial" w:hAnsi="Arial" w:cs="Arial"/>
          <w:sz w:val="22"/>
          <w:szCs w:val="22"/>
          <w:lang w:val="en-US"/>
        </w:rPr>
        <w:t xml:space="preserve">, </w:t>
      </w:r>
      <w:r w:rsidRPr="00D71C6E">
        <w:rPr>
          <w:rFonts w:ascii="Arial" w:hAnsi="Arial" w:cs="Arial"/>
          <w:i/>
          <w:iCs/>
          <w:sz w:val="22"/>
          <w:szCs w:val="22"/>
          <w:lang w:val="en-US"/>
        </w:rPr>
        <w:t>9</w:t>
      </w:r>
      <w:r w:rsidRPr="00D71C6E">
        <w:rPr>
          <w:rFonts w:ascii="Arial" w:hAnsi="Arial" w:cs="Arial"/>
          <w:sz w:val="22"/>
          <w:szCs w:val="22"/>
          <w:lang w:val="en-US"/>
        </w:rPr>
        <w:t>, 47–64. https://doi.o</w:t>
      </w:r>
      <w:r w:rsidR="009D21A0" w:rsidRPr="00D71C6E">
        <w:rPr>
          <w:rFonts w:ascii="Arial" w:hAnsi="Arial" w:cs="Arial"/>
          <w:sz w:val="22"/>
          <w:szCs w:val="22"/>
          <w:lang w:val="en-US"/>
        </w:rPr>
        <w:t>rg/10.1016/j.edurev.2012.08.001</w:t>
      </w:r>
    </w:p>
    <w:p w14:paraId="1CA1D410" w14:textId="77777777" w:rsidR="00D71C6E" w:rsidRPr="00D71C6E" w:rsidRDefault="00D71C6E" w:rsidP="00D71C6E">
      <w:pPr>
        <w:pStyle w:val="Literaturverzeichnis"/>
        <w:spacing w:after="0" w:line="240" w:lineRule="auto"/>
        <w:ind w:left="720" w:hanging="720"/>
        <w:rPr>
          <w:rFonts w:ascii="Arial" w:hAnsi="Arial" w:cs="Arial"/>
          <w:noProof/>
          <w:szCs w:val="22"/>
          <w:lang w:val="en-US"/>
        </w:rPr>
      </w:pPr>
      <w:r w:rsidRPr="00D71C6E">
        <w:rPr>
          <w:rFonts w:ascii="Arial" w:hAnsi="Arial" w:cs="Arial"/>
          <w:noProof/>
          <w:szCs w:val="22"/>
          <w:lang w:val="en-US"/>
        </w:rPr>
        <w:t xml:space="preserve">Howard, S., Ma, J., &amp; Yang, J. (2016). Student rules: Exploring patterns of students’ computer efficacy and engagement with digital technologies in learning. </w:t>
      </w:r>
      <w:r w:rsidRPr="00D71C6E">
        <w:rPr>
          <w:rFonts w:ascii="Arial" w:hAnsi="Arial" w:cs="Arial"/>
          <w:i/>
          <w:iCs/>
          <w:noProof/>
          <w:szCs w:val="22"/>
          <w:lang w:val="en-US"/>
        </w:rPr>
        <w:t>Computers &amp; Education, 101</w:t>
      </w:r>
      <w:r w:rsidRPr="00D71C6E">
        <w:rPr>
          <w:rFonts w:ascii="Arial" w:hAnsi="Arial" w:cs="Arial"/>
          <w:noProof/>
          <w:szCs w:val="22"/>
          <w:lang w:val="en-US"/>
        </w:rPr>
        <w:t>, 29-42.</w:t>
      </w:r>
    </w:p>
    <w:p w14:paraId="75DDBC84" w14:textId="351108AD" w:rsidR="00D71C6E" w:rsidRPr="00D71C6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AU"/>
        </w:rPr>
        <w:t>Joksimovic</w:t>
      </w:r>
      <w:proofErr w:type="spellEnd"/>
      <w:r w:rsidRPr="00D71C6E">
        <w:rPr>
          <w:rFonts w:ascii="Arial" w:hAnsi="Arial" w:cs="Arial"/>
          <w:sz w:val="22"/>
          <w:szCs w:val="22"/>
          <w:lang w:val="en-AU"/>
        </w:rPr>
        <w:t xml:space="preserve">, S., </w:t>
      </w:r>
      <w:proofErr w:type="spellStart"/>
      <w:r w:rsidRPr="00D71C6E">
        <w:rPr>
          <w:rFonts w:ascii="Arial" w:hAnsi="Arial" w:cs="Arial"/>
          <w:sz w:val="22"/>
          <w:szCs w:val="22"/>
          <w:lang w:val="en-AU"/>
        </w:rPr>
        <w:t>Poquet</w:t>
      </w:r>
      <w:proofErr w:type="spellEnd"/>
      <w:r w:rsidRPr="00D71C6E">
        <w:rPr>
          <w:rFonts w:ascii="Arial" w:hAnsi="Arial" w:cs="Arial"/>
          <w:sz w:val="22"/>
          <w:szCs w:val="22"/>
          <w:lang w:val="en-AU"/>
        </w:rPr>
        <w:t xml:space="preserve">, O., </w:t>
      </w:r>
      <w:proofErr w:type="spellStart"/>
      <w:r w:rsidRPr="00D71C6E">
        <w:rPr>
          <w:rFonts w:ascii="Arial" w:hAnsi="Arial" w:cs="Arial"/>
          <w:sz w:val="22"/>
          <w:szCs w:val="22"/>
          <w:lang w:val="en-AU"/>
        </w:rPr>
        <w:t>Kovanovic</w:t>
      </w:r>
      <w:proofErr w:type="spellEnd"/>
      <w:r w:rsidRPr="00D71C6E">
        <w:rPr>
          <w:rFonts w:ascii="Arial" w:hAnsi="Arial" w:cs="Arial"/>
          <w:sz w:val="22"/>
          <w:szCs w:val="22"/>
          <w:lang w:val="en-AU"/>
        </w:rPr>
        <w:t xml:space="preserve">, V., Dowell, N., Mills, C., </w:t>
      </w:r>
      <w:proofErr w:type="spellStart"/>
      <w:r w:rsidRPr="00D71C6E">
        <w:rPr>
          <w:rFonts w:ascii="Arial" w:hAnsi="Arial" w:cs="Arial"/>
          <w:sz w:val="22"/>
          <w:szCs w:val="22"/>
          <w:lang w:val="en-AU"/>
        </w:rPr>
        <w:t>Gasevic</w:t>
      </w:r>
      <w:proofErr w:type="spellEnd"/>
      <w:r w:rsidRPr="00D71C6E">
        <w:rPr>
          <w:rFonts w:ascii="Arial" w:hAnsi="Arial" w:cs="Arial"/>
          <w:sz w:val="22"/>
          <w:szCs w:val="22"/>
          <w:lang w:val="en-AU"/>
        </w:rPr>
        <w:t xml:space="preserve">, D., Dawson, S., </w:t>
      </w:r>
      <w:proofErr w:type="spellStart"/>
      <w:r w:rsidRPr="00D71C6E">
        <w:rPr>
          <w:rFonts w:ascii="Arial" w:hAnsi="Arial" w:cs="Arial"/>
          <w:sz w:val="22"/>
          <w:szCs w:val="22"/>
          <w:lang w:val="en-AU"/>
        </w:rPr>
        <w:t>Graesser</w:t>
      </w:r>
      <w:proofErr w:type="spellEnd"/>
      <w:r w:rsidRPr="00D71C6E">
        <w:rPr>
          <w:rFonts w:ascii="Arial" w:hAnsi="Arial" w:cs="Arial"/>
          <w:sz w:val="22"/>
          <w:szCs w:val="22"/>
          <w:lang w:val="en-AU"/>
        </w:rPr>
        <w:t xml:space="preserve">, A., </w:t>
      </w:r>
      <w:r w:rsidRPr="00D71C6E">
        <w:rPr>
          <w:rFonts w:ascii="Arial" w:hAnsi="Arial" w:cs="Arial"/>
          <w:sz w:val="22"/>
          <w:szCs w:val="22"/>
          <w:lang w:val="en-AU"/>
        </w:rPr>
        <w:tab/>
        <w:t xml:space="preserve">Brooks, C. (2017). How do we Model Learning at Scale? A Systematic Review of Research on MOOCs. Review of Educational Research, 1-62. </w:t>
      </w:r>
    </w:p>
    <w:p w14:paraId="0667644A" w14:textId="3BE1B4B6" w:rsidR="00EF0A3F" w:rsidRPr="00D71C6E" w:rsidRDefault="00654702" w:rsidP="009D21A0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Kahu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E. R. (2013). Framing student engagement in higher education. </w:t>
      </w:r>
      <w:r w:rsidRPr="00F4028E">
        <w:rPr>
          <w:rFonts w:ascii="Arial" w:hAnsi="Arial" w:cs="Arial"/>
          <w:i/>
          <w:sz w:val="22"/>
          <w:szCs w:val="22"/>
          <w:lang w:val="en-US"/>
        </w:rPr>
        <w:t>Studies in Higher Education</w:t>
      </w:r>
      <w:r w:rsidRPr="00F4028E">
        <w:rPr>
          <w:rFonts w:ascii="Arial" w:hAnsi="Arial" w:cs="Arial"/>
          <w:sz w:val="22"/>
          <w:szCs w:val="22"/>
          <w:lang w:val="en-US"/>
        </w:rPr>
        <w:t xml:space="preserve">, 38(5), 758–773. </w:t>
      </w:r>
      <w:hyperlink r:id="rId10" w:history="1">
        <w:r w:rsidR="00930951" w:rsidRPr="00D71C6E">
          <w:rPr>
            <w:rStyle w:val="Hyperlink"/>
            <w:rFonts w:ascii="Arial" w:hAnsi="Arial" w:cs="Arial"/>
            <w:sz w:val="22"/>
            <w:szCs w:val="22"/>
            <w:lang w:val="en-US"/>
          </w:rPr>
          <w:t>https://doi.org/10.1080/03075079.2011.598505</w:t>
        </w:r>
      </w:hyperlink>
    </w:p>
    <w:p w14:paraId="747B80F7" w14:textId="6B67D803" w:rsidR="00930951" w:rsidRPr="00F4028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Ma, J., Han, X., Yang, J., &amp; Cheng, J. (2015). Examining the necessary condition for engagement in an online learning environment based on learning analytics approach: The role of the instructor.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>Internet and Higher Education, 24</w:t>
      </w:r>
      <w:r w:rsidRPr="00F4028E">
        <w:rPr>
          <w:rFonts w:ascii="Arial" w:hAnsi="Arial" w:cs="Arial"/>
          <w:sz w:val="22"/>
          <w:szCs w:val="22"/>
          <w:lang w:val="en-US"/>
        </w:rPr>
        <w:t>, 26-34.</w:t>
      </w:r>
    </w:p>
    <w:p w14:paraId="62AB6AE0" w14:textId="77777777" w:rsidR="00D71C6E" w:rsidRPr="00F4028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Northey, G.,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Bucic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T.,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Chylinkski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M., &amp; </w:t>
      </w: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Govind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R. (2015). Increasing Student Engagement Using Asynchronous Learning.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>Journal of Marketing Education, 37</w:t>
      </w:r>
      <w:r w:rsidRPr="00F4028E">
        <w:rPr>
          <w:rFonts w:ascii="Arial" w:hAnsi="Arial" w:cs="Arial"/>
          <w:sz w:val="22"/>
          <w:szCs w:val="22"/>
          <w:lang w:val="en-US"/>
        </w:rPr>
        <w:t xml:space="preserve">(3), 171-180. </w:t>
      </w:r>
    </w:p>
    <w:p w14:paraId="6F59E79E" w14:textId="77777777" w:rsidR="00D71C6E" w:rsidRPr="00D71C6E" w:rsidRDefault="00D71C6E" w:rsidP="00D71C6E">
      <w:pPr>
        <w:pStyle w:val="Literaturverzeichnis"/>
        <w:spacing w:after="0" w:line="240" w:lineRule="auto"/>
        <w:ind w:left="720" w:hanging="720"/>
        <w:rPr>
          <w:rFonts w:ascii="Arial" w:hAnsi="Arial" w:cs="Arial"/>
          <w:noProof/>
          <w:szCs w:val="22"/>
          <w:lang w:val="en-US"/>
        </w:rPr>
      </w:pPr>
      <w:r w:rsidRPr="00D71C6E">
        <w:rPr>
          <w:rFonts w:ascii="Arial" w:hAnsi="Arial" w:cs="Arial"/>
          <w:noProof/>
          <w:szCs w:val="22"/>
          <w:lang w:val="en-US"/>
        </w:rPr>
        <w:t xml:space="preserve">Popenici, S. (2013). Towards a New Vision for University Governance, Pedagogies and Student Engagement. In E. Dunne, &amp; D. Owen (Hrsg.), </w:t>
      </w:r>
      <w:r w:rsidRPr="00D71C6E">
        <w:rPr>
          <w:rFonts w:ascii="Arial" w:hAnsi="Arial" w:cs="Arial"/>
          <w:i/>
          <w:iCs/>
          <w:noProof/>
          <w:szCs w:val="22"/>
          <w:lang w:val="en-US"/>
        </w:rPr>
        <w:t>The Student Engagement Handbook: Practice in Higher Education</w:t>
      </w:r>
      <w:r w:rsidRPr="00D71C6E">
        <w:rPr>
          <w:rFonts w:ascii="Arial" w:hAnsi="Arial" w:cs="Arial"/>
          <w:noProof/>
          <w:szCs w:val="22"/>
          <w:lang w:val="en-US"/>
        </w:rPr>
        <w:t xml:space="preserve"> (S. 23-42). Bingley: Emerald Publishing Group Ltd.</w:t>
      </w:r>
    </w:p>
    <w:p w14:paraId="09D6D292" w14:textId="608BCEE5" w:rsidR="00D71C6E" w:rsidRPr="00F4028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Rashid, T., &amp; Asghar, H. (2016). Technology use, self-directed learning, student engagement and academic performance: Examining the interrelations.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 xml:space="preserve">Computers in Human </w:t>
      </w:r>
      <w:proofErr w:type="spellStart"/>
      <w:r w:rsidRPr="00F4028E">
        <w:rPr>
          <w:rFonts w:ascii="Arial" w:hAnsi="Arial" w:cs="Arial"/>
          <w:i/>
          <w:iCs/>
          <w:sz w:val="22"/>
          <w:szCs w:val="22"/>
          <w:lang w:val="en-US"/>
        </w:rPr>
        <w:t>Behaviour</w:t>
      </w:r>
      <w:proofErr w:type="spellEnd"/>
      <w:r w:rsidRPr="00F4028E">
        <w:rPr>
          <w:rFonts w:ascii="Arial" w:hAnsi="Arial" w:cs="Arial"/>
          <w:i/>
          <w:iCs/>
          <w:sz w:val="22"/>
          <w:szCs w:val="22"/>
          <w:lang w:val="en-US"/>
        </w:rPr>
        <w:t>, 63</w:t>
      </w:r>
      <w:r w:rsidRPr="00F4028E">
        <w:rPr>
          <w:rFonts w:ascii="Arial" w:hAnsi="Arial" w:cs="Arial"/>
          <w:sz w:val="22"/>
          <w:szCs w:val="22"/>
          <w:lang w:val="en-US"/>
        </w:rPr>
        <w:t>, 604-612.</w:t>
      </w:r>
    </w:p>
    <w:p w14:paraId="3755C2CB" w14:textId="77777777" w:rsidR="00D71C6E" w:rsidRPr="00F4028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D71C6E">
        <w:rPr>
          <w:rFonts w:ascii="Arial" w:hAnsi="Arial" w:cs="Arial"/>
          <w:sz w:val="22"/>
          <w:szCs w:val="22"/>
          <w:lang w:val="en-US"/>
        </w:rPr>
        <w:t xml:space="preserve">Reeve, J., &amp; Tseng, C.-M. (2011). Agency as a fourth aspect of students’ engagement during learning activities.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>Contemporary Educational Psychology, 36</w:t>
      </w:r>
      <w:r w:rsidRPr="00F4028E">
        <w:rPr>
          <w:rFonts w:ascii="Arial" w:hAnsi="Arial" w:cs="Arial"/>
          <w:sz w:val="22"/>
          <w:szCs w:val="22"/>
          <w:lang w:val="en-US"/>
        </w:rPr>
        <w:t xml:space="preserve">(4), 257-267. </w:t>
      </w:r>
    </w:p>
    <w:p w14:paraId="54EAAFD8" w14:textId="701EBCBC" w:rsidR="00D71C6E" w:rsidRPr="00F4028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Salaber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J. (2014). Facilitating student engagement and collaboration in a large postgraduate course using wiki-based activities. </w:t>
      </w:r>
      <w:r w:rsidRPr="00F4028E">
        <w:rPr>
          <w:rFonts w:ascii="Arial" w:hAnsi="Arial" w:cs="Arial"/>
          <w:i/>
          <w:iCs/>
          <w:sz w:val="22"/>
          <w:szCs w:val="22"/>
          <w:lang w:val="en-US"/>
        </w:rPr>
        <w:t>The International Journal of Management Education, 12</w:t>
      </w:r>
      <w:r w:rsidRPr="00F4028E">
        <w:rPr>
          <w:rFonts w:ascii="Arial" w:hAnsi="Arial" w:cs="Arial"/>
          <w:sz w:val="22"/>
          <w:szCs w:val="22"/>
          <w:lang w:val="en-US"/>
        </w:rPr>
        <w:t>, 115-126.</w:t>
      </w:r>
    </w:p>
    <w:p w14:paraId="663B7414" w14:textId="7FC241D2" w:rsidR="00D71C6E" w:rsidRPr="00D71C6E" w:rsidRDefault="00D71C6E" w:rsidP="00D71C6E">
      <w:pPr>
        <w:widowControl w:val="0"/>
        <w:autoSpaceDE w:val="0"/>
        <w:autoSpaceDN w:val="0"/>
        <w:adjustRightInd w:val="0"/>
        <w:ind w:left="720" w:hanging="720"/>
        <w:rPr>
          <w:rFonts w:ascii="Arial" w:hAnsi="Arial" w:cs="Arial"/>
          <w:sz w:val="22"/>
          <w:szCs w:val="22"/>
          <w:lang w:val="en-US"/>
        </w:rPr>
      </w:pPr>
      <w:proofErr w:type="spellStart"/>
      <w:r w:rsidRPr="00D71C6E">
        <w:rPr>
          <w:rFonts w:ascii="Arial" w:hAnsi="Arial" w:cs="Arial"/>
          <w:sz w:val="22"/>
          <w:szCs w:val="22"/>
          <w:lang w:val="en-US"/>
        </w:rPr>
        <w:t>Zepke</w:t>
      </w:r>
      <w:proofErr w:type="spellEnd"/>
      <w:r w:rsidRPr="00D71C6E">
        <w:rPr>
          <w:rFonts w:ascii="Arial" w:hAnsi="Arial" w:cs="Arial"/>
          <w:sz w:val="22"/>
          <w:szCs w:val="22"/>
          <w:lang w:val="en-US"/>
        </w:rPr>
        <w:t xml:space="preserve">, N., &amp; Leach, L. (2010). Improving student engagement: Ten proposals for action. </w:t>
      </w:r>
      <w:proofErr w:type="spellStart"/>
      <w:r w:rsidRPr="00D71C6E">
        <w:rPr>
          <w:rFonts w:ascii="Arial" w:hAnsi="Arial" w:cs="Arial"/>
          <w:i/>
          <w:iCs/>
          <w:sz w:val="22"/>
          <w:szCs w:val="22"/>
        </w:rPr>
        <w:t>Active</w:t>
      </w:r>
      <w:proofErr w:type="spellEnd"/>
      <w:r w:rsidRPr="00D71C6E">
        <w:rPr>
          <w:rFonts w:ascii="Arial" w:hAnsi="Arial" w:cs="Arial"/>
          <w:i/>
          <w:iCs/>
          <w:sz w:val="22"/>
          <w:szCs w:val="22"/>
        </w:rPr>
        <w:t xml:space="preserve"> Learning in Higher Education, 11</w:t>
      </w:r>
      <w:r w:rsidRPr="00D71C6E">
        <w:rPr>
          <w:rFonts w:ascii="Arial" w:hAnsi="Arial" w:cs="Arial"/>
          <w:sz w:val="22"/>
          <w:szCs w:val="22"/>
        </w:rPr>
        <w:t>(3), 167-177. doi:10.1177/1469787410379680</w:t>
      </w:r>
    </w:p>
    <w:sectPr w:rsidR="00D71C6E" w:rsidRPr="00D71C6E" w:rsidSect="00C50E2A">
      <w:footerReference w:type="defaul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DAF3F" w14:textId="77777777" w:rsidR="007E4CC8" w:rsidRDefault="007E4CC8" w:rsidP="00230B5A">
      <w:r>
        <w:separator/>
      </w:r>
    </w:p>
  </w:endnote>
  <w:endnote w:type="continuationSeparator" w:id="0">
    <w:p w14:paraId="6A717ED7" w14:textId="77777777" w:rsidR="007E4CC8" w:rsidRDefault="007E4CC8" w:rsidP="00230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559508"/>
      <w:docPartObj>
        <w:docPartGallery w:val="Page Numbers (Bottom of Page)"/>
        <w:docPartUnique/>
      </w:docPartObj>
    </w:sdtPr>
    <w:sdtContent>
      <w:p w14:paraId="71F2044F" w14:textId="4259F898" w:rsidR="00230B5A" w:rsidRDefault="00230B5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049EA" w14:textId="77777777" w:rsidR="00230B5A" w:rsidRDefault="00230B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A2441" w14:textId="77777777" w:rsidR="007E4CC8" w:rsidRDefault="007E4CC8" w:rsidP="00230B5A">
      <w:r>
        <w:separator/>
      </w:r>
    </w:p>
  </w:footnote>
  <w:footnote w:type="continuationSeparator" w:id="0">
    <w:p w14:paraId="610017C8" w14:textId="77777777" w:rsidR="007E4CC8" w:rsidRDefault="007E4CC8" w:rsidP="00230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E7F24"/>
    <w:multiLevelType w:val="multilevel"/>
    <w:tmpl w:val="CB24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848"/>
    <w:rsid w:val="000A02CC"/>
    <w:rsid w:val="001072E8"/>
    <w:rsid w:val="001321B8"/>
    <w:rsid w:val="00166D47"/>
    <w:rsid w:val="00217C63"/>
    <w:rsid w:val="00230B5A"/>
    <w:rsid w:val="00241A15"/>
    <w:rsid w:val="002A58B2"/>
    <w:rsid w:val="002D1BCB"/>
    <w:rsid w:val="002D2911"/>
    <w:rsid w:val="00360F53"/>
    <w:rsid w:val="00404DB2"/>
    <w:rsid w:val="004904C7"/>
    <w:rsid w:val="005370C6"/>
    <w:rsid w:val="00593B03"/>
    <w:rsid w:val="005F53EF"/>
    <w:rsid w:val="006000E6"/>
    <w:rsid w:val="00634A75"/>
    <w:rsid w:val="006448EE"/>
    <w:rsid w:val="00654702"/>
    <w:rsid w:val="007E4CC8"/>
    <w:rsid w:val="008A2600"/>
    <w:rsid w:val="00900389"/>
    <w:rsid w:val="00920140"/>
    <w:rsid w:val="00923D44"/>
    <w:rsid w:val="00930951"/>
    <w:rsid w:val="00931775"/>
    <w:rsid w:val="0094756C"/>
    <w:rsid w:val="009737DF"/>
    <w:rsid w:val="009B4848"/>
    <w:rsid w:val="009D21A0"/>
    <w:rsid w:val="00A07AC2"/>
    <w:rsid w:val="00A1356C"/>
    <w:rsid w:val="00A82FFD"/>
    <w:rsid w:val="00B767F4"/>
    <w:rsid w:val="00BB4B3C"/>
    <w:rsid w:val="00C11C1F"/>
    <w:rsid w:val="00C17C7E"/>
    <w:rsid w:val="00C50E2A"/>
    <w:rsid w:val="00C804C7"/>
    <w:rsid w:val="00CD05B4"/>
    <w:rsid w:val="00D23362"/>
    <w:rsid w:val="00D71C6E"/>
    <w:rsid w:val="00DC49B0"/>
    <w:rsid w:val="00DC724B"/>
    <w:rsid w:val="00EF0A3F"/>
    <w:rsid w:val="00EF7B4A"/>
    <w:rsid w:val="00F4028E"/>
    <w:rsid w:val="00F90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FC1544"/>
  <w14:defaultImageDpi w14:val="300"/>
  <w15:docId w15:val="{AE5BCF55-757F-4E28-A453-BDF0C4A1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A1356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Zitat">
    <w:name w:val="Quote"/>
    <w:basedOn w:val="Textkrper"/>
    <w:next w:val="Textkrper"/>
    <w:link w:val="ZitatZchn"/>
    <w:autoRedefine/>
    <w:qFormat/>
    <w:rsid w:val="00A82FFD"/>
    <w:pPr>
      <w:ind w:left="357"/>
      <w:jc w:val="both"/>
    </w:pPr>
    <w:rPr>
      <w:rFonts w:ascii="Constantia" w:hAnsi="Constantia"/>
      <w:color w:val="000000"/>
      <w:sz w:val="17"/>
    </w:rPr>
  </w:style>
  <w:style w:type="character" w:customStyle="1" w:styleId="ZitatZchn">
    <w:name w:val="Zitat Zchn"/>
    <w:link w:val="Zitat"/>
    <w:rsid w:val="00A82FFD"/>
    <w:rPr>
      <w:rFonts w:ascii="Constantia" w:hAnsi="Constantia"/>
      <w:color w:val="000000"/>
      <w:sz w:val="17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A82FF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A82FFD"/>
  </w:style>
  <w:style w:type="paragraph" w:customStyle="1" w:styleId="dokfootnote">
    <w:name w:val="dok_footnote"/>
    <w:basedOn w:val="Standard"/>
    <w:qFormat/>
    <w:rsid w:val="002A58B2"/>
    <w:pPr>
      <w:jc w:val="both"/>
    </w:pPr>
    <w:rPr>
      <w:rFonts w:ascii="Tahoma" w:hAnsi="Tahoma"/>
      <w:sz w:val="20"/>
      <w:lang w:val="en-US" w:eastAsia="en-US"/>
    </w:rPr>
  </w:style>
  <w:style w:type="paragraph" w:customStyle="1" w:styleId="dokAbbildung">
    <w:name w:val="dok_Abbildung"/>
    <w:basedOn w:val="Standard"/>
    <w:qFormat/>
    <w:rsid w:val="002A58B2"/>
    <w:pPr>
      <w:ind w:left="1123" w:firstLine="720"/>
      <w:jc w:val="both"/>
      <w:outlineLvl w:val="0"/>
    </w:pPr>
    <w:rPr>
      <w:rFonts w:ascii="Tahoma" w:hAnsi="Tahoma" w:cs="Tahoma"/>
      <w:sz w:val="18"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356C"/>
    <w:rPr>
      <w:rFonts w:ascii="Times" w:hAnsi="Times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A1356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A1356C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6C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6C"/>
    <w:rPr>
      <w:rFonts w:ascii="Lucida Grande" w:hAnsi="Lucida Grande"/>
      <w:sz w:val="18"/>
      <w:szCs w:val="18"/>
    </w:rPr>
  </w:style>
  <w:style w:type="character" w:styleId="Hervorhebung">
    <w:name w:val="Emphasis"/>
    <w:basedOn w:val="Absatz-Standardschriftart"/>
    <w:uiPriority w:val="20"/>
    <w:qFormat/>
    <w:rsid w:val="00593B0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30951"/>
    <w:rPr>
      <w:color w:val="0000FF" w:themeColor="hyperlink"/>
      <w:u w:val="single"/>
    </w:rPr>
  </w:style>
  <w:style w:type="paragraph" w:styleId="Literaturverzeichnis">
    <w:name w:val="Bibliography"/>
    <w:basedOn w:val="Standard"/>
    <w:next w:val="Standard"/>
    <w:uiPriority w:val="47"/>
    <w:rsid w:val="00D71C6E"/>
    <w:pPr>
      <w:spacing w:after="120" w:line="360" w:lineRule="auto"/>
      <w:jc w:val="both"/>
    </w:pPr>
    <w:rPr>
      <w:rFonts w:ascii="Times" w:eastAsia="Times New Roman" w:hAnsi="Times" w:cs="Times New Roman"/>
      <w:sz w:val="22"/>
    </w:rPr>
  </w:style>
  <w:style w:type="paragraph" w:styleId="Kopfzeile">
    <w:name w:val="header"/>
    <w:basedOn w:val="Standard"/>
    <w:link w:val="KopfzeileZchn"/>
    <w:uiPriority w:val="99"/>
    <w:unhideWhenUsed/>
    <w:rsid w:val="00230B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30B5A"/>
  </w:style>
  <w:style w:type="paragraph" w:styleId="Fuzeile">
    <w:name w:val="footer"/>
    <w:basedOn w:val="Standard"/>
    <w:link w:val="FuzeileZchn"/>
    <w:uiPriority w:val="99"/>
    <w:unhideWhenUsed/>
    <w:rsid w:val="00230B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3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4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lab.uni-due.de/biblio?f%5Bauthor%5D=17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80/03075079.2011.598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lab.uni-due.de/biblio?f%5Bauthor%5D=1361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614D3-AA3C-4A78-B9C2-B086AAA8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1393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Hilck</dc:creator>
  <cp:keywords/>
  <dc:description/>
  <cp:lastModifiedBy>Michael Kerres</cp:lastModifiedBy>
  <cp:revision>2</cp:revision>
  <dcterms:created xsi:type="dcterms:W3CDTF">2018-07-02T08:21:00Z</dcterms:created>
  <dcterms:modified xsi:type="dcterms:W3CDTF">2018-07-02T08:21:00Z</dcterms:modified>
</cp:coreProperties>
</file>